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76BB" w14:textId="77777777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>1. Identify contract or supplier</w:t>
      </w:r>
    </w:p>
    <w:p w14:paraId="0BEDDAD9" w14:textId="7B7BF9B5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11" w:dyaOrig="110" w14:anchorId="5CE80D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1.95pt;height:18.15pt" o:ole="">
            <v:imagedata r:id="rId4" o:title=""/>
          </v:shape>
          <w:control r:id="rId5" w:name="DefaultOcxName" w:shapeid="_x0000_i1063"/>
        </w:object>
      </w:r>
    </w:p>
    <w:p w14:paraId="3EF17480" w14:textId="77777777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>2. Identify dependencies, interfaces, etc.</w:t>
      </w:r>
    </w:p>
    <w:p w14:paraId="500F18C8" w14:textId="43F73CBC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11" w:dyaOrig="110" w14:anchorId="4D6953DE">
          <v:shape id="_x0000_i1062" type="#_x0000_t75" style="width:41.95pt;height:18.15pt" o:ole="">
            <v:imagedata r:id="rId4" o:title=""/>
          </v:shape>
          <w:control r:id="rId6" w:name="DefaultOcxName1" w:shapeid="_x0000_i1062"/>
        </w:object>
      </w:r>
    </w:p>
    <w:p w14:paraId="6E369907" w14:textId="77777777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>3. Identify trigger for exit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5B725F" w:rsidRPr="005B725F" w14:paraId="04044C62" w14:textId="77777777" w:rsidTr="005B725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9A2B8" w14:textId="77777777" w:rsidR="005B725F" w:rsidRPr="005B725F" w:rsidRDefault="005B725F" w:rsidP="005B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5F">
              <w:rPr>
                <w:rFonts w:ascii="Times New Roman" w:eastAsia="Times New Roman" w:hAnsi="Times New Roman" w:cs="Times New Roman"/>
                <w:sz w:val="24"/>
                <w:szCs w:val="24"/>
              </w:rPr>
              <w:t>Natural end of contract</w:t>
            </w:r>
          </w:p>
        </w:tc>
      </w:tr>
      <w:tr w:rsidR="005B725F" w:rsidRPr="005B725F" w14:paraId="09D7AEF8" w14:textId="77777777" w:rsidTr="005B725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2EF6B" w14:textId="77777777" w:rsidR="005B725F" w:rsidRPr="005B725F" w:rsidRDefault="005B725F" w:rsidP="005B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5F">
              <w:rPr>
                <w:rFonts w:ascii="Times New Roman" w:eastAsia="Times New Roman" w:hAnsi="Times New Roman" w:cs="Times New Roman"/>
                <w:sz w:val="24"/>
                <w:szCs w:val="24"/>
              </w:rPr>
              <w:t>Failure of the vendor</w:t>
            </w:r>
          </w:p>
        </w:tc>
      </w:tr>
      <w:tr w:rsidR="005B725F" w:rsidRPr="005B725F" w14:paraId="2D625C9D" w14:textId="77777777" w:rsidTr="005B725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0246E" w14:textId="77777777" w:rsidR="005B725F" w:rsidRPr="005B725F" w:rsidRDefault="005B725F" w:rsidP="005B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5F">
              <w:rPr>
                <w:rFonts w:ascii="Times New Roman" w:eastAsia="Times New Roman" w:hAnsi="Times New Roman" w:cs="Times New Roman"/>
                <w:sz w:val="24"/>
                <w:szCs w:val="24"/>
              </w:rPr>
              <w:t>Breach of agreement</w:t>
            </w:r>
          </w:p>
        </w:tc>
      </w:tr>
      <w:tr w:rsidR="005B725F" w:rsidRPr="005B725F" w14:paraId="40C02B13" w14:textId="77777777" w:rsidTr="005B725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7C5E8" w14:textId="77777777" w:rsidR="005B725F" w:rsidRPr="005B725F" w:rsidRDefault="005B725F" w:rsidP="005B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5F">
              <w:rPr>
                <w:rFonts w:ascii="Times New Roman" w:eastAsia="Times New Roman" w:hAnsi="Times New Roman" w:cs="Times New Roman"/>
                <w:sz w:val="24"/>
                <w:szCs w:val="24"/>
              </w:rPr>
              <w:t>Breach of confidentiality</w:t>
            </w:r>
          </w:p>
        </w:tc>
      </w:tr>
      <w:tr w:rsidR="005B725F" w:rsidRPr="005B725F" w14:paraId="0FCA191F" w14:textId="77777777" w:rsidTr="005B725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4150EB" w14:textId="77777777" w:rsidR="005B725F" w:rsidRPr="005B725F" w:rsidRDefault="005B725F" w:rsidP="005B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5F">
              <w:rPr>
                <w:rFonts w:ascii="Times New Roman" w:eastAsia="Times New Roman" w:hAnsi="Times New Roman" w:cs="Times New Roman"/>
                <w:sz w:val="24"/>
                <w:szCs w:val="24"/>
              </w:rPr>
              <w:t>Regulatory concern</w:t>
            </w:r>
          </w:p>
        </w:tc>
      </w:tr>
      <w:tr w:rsidR="005B725F" w:rsidRPr="005B725F" w14:paraId="45A2D215" w14:textId="77777777" w:rsidTr="005B725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27441" w14:textId="77777777" w:rsidR="005B725F" w:rsidRPr="005B725F" w:rsidRDefault="005B725F" w:rsidP="005B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5F">
              <w:rPr>
                <w:rFonts w:ascii="Times New Roman" w:eastAsia="Times New Roman" w:hAnsi="Times New Roman" w:cs="Times New Roman"/>
                <w:sz w:val="24"/>
                <w:szCs w:val="24"/>
              </w:rPr>
              <w:t>Voluntary Exit</w:t>
            </w:r>
          </w:p>
        </w:tc>
      </w:tr>
    </w:tbl>
    <w:p w14:paraId="12623BC2" w14:textId="77777777" w:rsidR="005B725F" w:rsidRPr="005B725F" w:rsidRDefault="005B725F" w:rsidP="005B725F">
      <w:pPr>
        <w:shd w:val="clear" w:color="auto" w:fill="DEDBD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7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Consider in the event the vendor relationship ends:</w:t>
      </w:r>
    </w:p>
    <w:p w14:paraId="5D9B49EE" w14:textId="77777777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>4A. Does the contract allow for withdrawal for cause/without cause? Mark the box if Answer is Yes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5B725F" w:rsidRPr="005B725F" w14:paraId="4DD915D6" w14:textId="77777777" w:rsidTr="005B725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70221A" w14:textId="77777777" w:rsidR="005B725F" w:rsidRPr="005B725F" w:rsidRDefault="005B725F" w:rsidP="005B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5F">
              <w:rPr>
                <w:rFonts w:ascii="Times New Roman" w:eastAsia="Times New Roman" w:hAnsi="Times New Roman" w:cs="Times New Roman"/>
                <w:sz w:val="24"/>
                <w:szCs w:val="24"/>
              </w:rPr>
              <w:t>For Cause</w:t>
            </w:r>
          </w:p>
        </w:tc>
      </w:tr>
      <w:tr w:rsidR="005B725F" w:rsidRPr="005B725F" w14:paraId="36C44538" w14:textId="77777777" w:rsidTr="005B725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79D25" w14:textId="77777777" w:rsidR="005B725F" w:rsidRPr="005B725F" w:rsidRDefault="005B725F" w:rsidP="005B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5F">
              <w:rPr>
                <w:rFonts w:ascii="Times New Roman" w:eastAsia="Times New Roman" w:hAnsi="Times New Roman" w:cs="Times New Roman"/>
                <w:sz w:val="24"/>
                <w:szCs w:val="24"/>
              </w:rPr>
              <w:t>Without Cause</w:t>
            </w:r>
          </w:p>
        </w:tc>
      </w:tr>
    </w:tbl>
    <w:p w14:paraId="22A058B3" w14:textId="77777777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>Comments: : </w:t>
      </w:r>
    </w:p>
    <w:p w14:paraId="7C779F51" w14:textId="6BAEC39B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11" w:dyaOrig="110" w14:anchorId="5CC35166">
          <v:shape id="_x0000_i1061" type="#_x0000_t75" style="width:41.95pt;height:18.15pt" o:ole="">
            <v:imagedata r:id="rId4" o:title=""/>
          </v:shape>
          <w:control r:id="rId7" w:name="DefaultOcxName2" w:shapeid="_x0000_i1061"/>
        </w:object>
      </w:r>
    </w:p>
    <w:p w14:paraId="1427F3E5" w14:textId="77777777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>4B. What are the termination requirements?</w:t>
      </w:r>
    </w:p>
    <w:p w14:paraId="5BC44945" w14:textId="1691CD66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11" w:dyaOrig="110" w14:anchorId="4C16A985">
          <v:shape id="_x0000_i1060" type="#_x0000_t75" style="width:41.95pt;height:18.15pt" o:ole="">
            <v:imagedata r:id="rId4" o:title=""/>
          </v:shape>
          <w:control r:id="rId8" w:name="DefaultOcxName3" w:shapeid="_x0000_i1060"/>
        </w:object>
      </w:r>
    </w:p>
    <w:p w14:paraId="143BB4EF" w14:textId="77777777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 xml:space="preserve">4C. Estimate the time required to </w:t>
      </w:r>
      <w:proofErr w:type="spellStart"/>
      <w:r w:rsidRPr="005B725F">
        <w:rPr>
          <w:rFonts w:ascii="Arial" w:eastAsia="Times New Roman" w:hAnsi="Arial" w:cs="Arial"/>
          <w:color w:val="666666"/>
          <w:sz w:val="20"/>
          <w:szCs w:val="20"/>
        </w:rPr>
        <w:t>deconvert</w:t>
      </w:r>
      <w:proofErr w:type="spellEnd"/>
    </w:p>
    <w:p w14:paraId="5198F8A2" w14:textId="69C59B4C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11" w:dyaOrig="110" w14:anchorId="1C7229A3">
          <v:shape id="_x0000_i1059" type="#_x0000_t75" style="width:41.95pt;height:18.15pt" o:ole="">
            <v:imagedata r:id="rId4" o:title=""/>
          </v:shape>
          <w:control r:id="rId9" w:name="DefaultOcxName4" w:shapeid="_x0000_i1059"/>
        </w:object>
      </w:r>
    </w:p>
    <w:p w14:paraId="74874773" w14:textId="77777777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 xml:space="preserve">4D. Estimate the cost to </w:t>
      </w:r>
      <w:proofErr w:type="spellStart"/>
      <w:r w:rsidRPr="005B725F">
        <w:rPr>
          <w:rFonts w:ascii="Arial" w:eastAsia="Times New Roman" w:hAnsi="Arial" w:cs="Arial"/>
          <w:color w:val="666666"/>
          <w:sz w:val="20"/>
          <w:szCs w:val="20"/>
        </w:rPr>
        <w:t>deconvert</w:t>
      </w:r>
      <w:proofErr w:type="spellEnd"/>
      <w:r w:rsidRPr="005B725F">
        <w:rPr>
          <w:rFonts w:ascii="Arial" w:eastAsia="Times New Roman" w:hAnsi="Arial" w:cs="Arial"/>
          <w:color w:val="666666"/>
          <w:sz w:val="20"/>
          <w:szCs w:val="20"/>
        </w:rPr>
        <w:t xml:space="preserve"> (include cost for data extract)</w:t>
      </w:r>
    </w:p>
    <w:p w14:paraId="04CCF680" w14:textId="15CC8DA3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11" w:dyaOrig="110" w14:anchorId="62B40F48">
          <v:shape id="_x0000_i1058" type="#_x0000_t75" style="width:41.95pt;height:18.15pt" o:ole="">
            <v:imagedata r:id="rId4" o:title=""/>
          </v:shape>
          <w:control r:id="rId10" w:name="DefaultOcxName5" w:shapeid="_x0000_i1058"/>
        </w:object>
      </w:r>
    </w:p>
    <w:p w14:paraId="46193962" w14:textId="77777777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>4E. What happens to our data/information when the relationship ends?</w:t>
      </w:r>
    </w:p>
    <w:p w14:paraId="50BB36DF" w14:textId="0758C332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11" w:dyaOrig="110" w14:anchorId="30BB186C">
          <v:shape id="_x0000_i1057" type="#_x0000_t75" style="width:41.95pt;height:18.15pt" o:ole="">
            <v:imagedata r:id="rId4" o:title=""/>
          </v:shape>
          <w:control r:id="rId11" w:name="DefaultOcxName6" w:shapeid="_x0000_i1057"/>
        </w:object>
      </w:r>
    </w:p>
    <w:p w14:paraId="3934F3C9" w14:textId="77777777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>4F. How is access control terminated?</w:t>
      </w:r>
    </w:p>
    <w:p w14:paraId="3F7939A4" w14:textId="47A60143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11" w:dyaOrig="110" w14:anchorId="14A4A3DB">
          <v:shape id="_x0000_i1056" type="#_x0000_t75" style="width:41.95pt;height:18.15pt" o:ole="">
            <v:imagedata r:id="rId4" o:title=""/>
          </v:shape>
          <w:control r:id="rId12" w:name="DefaultOcxName7" w:shapeid="_x0000_i1056"/>
        </w:object>
      </w:r>
    </w:p>
    <w:p w14:paraId="28A51754" w14:textId="77777777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>4G. How do contract terms impact migration if moving to another provider?</w:t>
      </w:r>
    </w:p>
    <w:p w14:paraId="607CC7AE" w14:textId="716AA475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11" w:dyaOrig="110" w14:anchorId="0B2EBA04">
          <v:shape id="_x0000_i1055" type="#_x0000_t75" style="width:41.95pt;height:18.15pt" o:ole="">
            <v:imagedata r:id="rId4" o:title=""/>
          </v:shape>
          <w:control r:id="rId13" w:name="DefaultOcxName8" w:shapeid="_x0000_i1055"/>
        </w:object>
      </w:r>
    </w:p>
    <w:p w14:paraId="2E055A12" w14:textId="77777777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>4H. Will there be any downtime during the transition to a new vendor?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5B725F" w:rsidRPr="005B725F" w14:paraId="75E1F270" w14:textId="77777777" w:rsidTr="005B725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D21AF" w14:textId="77777777" w:rsidR="005B725F" w:rsidRPr="005B725F" w:rsidRDefault="005B725F" w:rsidP="005B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5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B725F" w:rsidRPr="005B725F" w14:paraId="4D823DFC" w14:textId="77777777" w:rsidTr="005B725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EB7E8" w14:textId="77777777" w:rsidR="005B725F" w:rsidRPr="005B725F" w:rsidRDefault="005B725F" w:rsidP="005B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1890CC62" w14:textId="77777777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>Comments: </w:t>
      </w:r>
    </w:p>
    <w:p w14:paraId="05FD8B4B" w14:textId="114CD211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11" w:dyaOrig="110" w14:anchorId="1AA2DA70">
          <v:shape id="_x0000_i1054" type="#_x0000_t75" style="width:41.95pt;height:18.15pt" o:ole="">
            <v:imagedata r:id="rId4" o:title=""/>
          </v:shape>
          <w:control r:id="rId14" w:name="DefaultOcxName9" w:shapeid="_x0000_i1054"/>
        </w:object>
      </w:r>
    </w:p>
    <w:p w14:paraId="6AD57EDB" w14:textId="77777777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>5. Could we take this service or application in-house?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5B725F" w:rsidRPr="005B725F" w14:paraId="467B680B" w14:textId="77777777" w:rsidTr="005B725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083C2" w14:textId="77777777" w:rsidR="005B725F" w:rsidRPr="005B725F" w:rsidRDefault="005B725F" w:rsidP="005B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5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B725F" w:rsidRPr="005B725F" w14:paraId="1F11E446" w14:textId="77777777" w:rsidTr="005B725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533B2D" w14:textId="77777777" w:rsidR="005B725F" w:rsidRPr="005B725F" w:rsidRDefault="005B725F" w:rsidP="005B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0C6F0A61" w14:textId="77777777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>6. Provide a list of alternative vendors along with contact information, etc. : </w:t>
      </w:r>
    </w:p>
    <w:p w14:paraId="1AEDE084" w14:textId="7331318D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object w:dxaOrig="111" w:dyaOrig="110" w14:anchorId="74A2A9E4">
          <v:shape id="_x0000_i1053" type="#_x0000_t75" style="width:249.2pt;height:82pt" o:ole="">
            <v:imagedata r:id="rId15" o:title=""/>
          </v:shape>
          <w:control r:id="rId16" w:name="DefaultOcxName10" w:shapeid="_x0000_i1053"/>
        </w:object>
      </w:r>
    </w:p>
    <w:p w14:paraId="32CAE10D" w14:textId="77777777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>Completed By: </w:t>
      </w:r>
    </w:p>
    <w:p w14:paraId="2C2872EF" w14:textId="1FBB2638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11" w:dyaOrig="110" w14:anchorId="1F5C7A4E">
          <v:shape id="_x0000_i1052" type="#_x0000_t75" style="width:41.95pt;height:18.15pt" o:ole="">
            <v:imagedata r:id="rId4" o:title=""/>
          </v:shape>
          <w:control r:id="rId17" w:name="DefaultOcxName11" w:shapeid="_x0000_i1052"/>
        </w:object>
      </w:r>
    </w:p>
    <w:p w14:paraId="26CE120B" w14:textId="77777777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>Completion Date: </w:t>
      </w:r>
    </w:p>
    <w:p w14:paraId="4A96F3F5" w14:textId="472B30BF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11" w:dyaOrig="110" w14:anchorId="39CCBA29">
          <v:shape id="_x0000_i1051" type="#_x0000_t75" style="width:41.95pt;height:18.15pt" o:ole="">
            <v:imagedata r:id="rId4" o:title=""/>
          </v:shape>
          <w:control r:id="rId18" w:name="DefaultOcxName12" w:shapeid="_x0000_i1051"/>
        </w:object>
      </w:r>
      <w:r w:rsidRPr="005B725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9" w:history="1">
        <w:r w:rsidRPr="005B725F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(clear)</w:t>
        </w:r>
      </w:hyperlink>
    </w:p>
    <w:p w14:paraId="7709EA0A" w14:textId="2EF55712" w:rsidR="005B725F" w:rsidRPr="005B725F" w:rsidRDefault="005B725F" w:rsidP="005B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25F">
        <w:rPr>
          <w:rFonts w:ascii="Arial" w:eastAsia="Times New Roman" w:hAnsi="Arial" w:cs="Arial"/>
          <w:color w:val="666666"/>
          <w:sz w:val="20"/>
          <w:szCs w:val="20"/>
        </w:rPr>
        <w:t>Next review due date (must be completed annually) : </w:t>
      </w:r>
      <w:r>
        <w:br/>
      </w:r>
      <w:r>
        <w:object w:dxaOrig="111" w:dyaOrig="110" w14:anchorId="431A54DB">
          <v:shape id="_x0000_i1065" type="#_x0000_t75" style="width:49.45pt;height:18.15pt" o:ole="">
            <v:imagedata r:id="rId20" o:title=""/>
          </v:shape>
          <w:control r:id="rId21" w:name="DefaultOcxName13" w:shapeid="_x0000_i1065"/>
        </w:object>
      </w:r>
      <w:r>
        <w:rPr>
          <w:color w:val="000000"/>
          <w:sz w:val="27"/>
          <w:szCs w:val="27"/>
        </w:rPr>
        <w:t> </w:t>
      </w:r>
      <w:hyperlink r:id="rId22" w:history="1">
        <w:r>
          <w:rPr>
            <w:rStyle w:val="Hyperlink"/>
            <w:sz w:val="12"/>
            <w:szCs w:val="12"/>
          </w:rPr>
          <w:t>(</w:t>
        </w:r>
        <w:proofErr w:type="spellStart"/>
        <w:r>
          <w:rPr>
            <w:rStyle w:val="Hyperlink"/>
            <w:sz w:val="12"/>
            <w:szCs w:val="12"/>
          </w:rPr>
          <w:t>cle</w:t>
        </w:r>
        <w:proofErr w:type="spellEnd"/>
      </w:hyperlink>
    </w:p>
    <w:p w14:paraId="44B122B3" w14:textId="77777777" w:rsidR="006F65E7" w:rsidRDefault="006F65E7"/>
    <w:sectPr w:rsidR="006F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5F"/>
    <w:rsid w:val="005B725F"/>
    <w:rsid w:val="006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6CB9"/>
  <w15:chartTrackingRefBased/>
  <w15:docId w15:val="{70380244-AA72-4FA8-9280-3EB8ED8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7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769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487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37779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314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821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212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762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6952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6488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253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706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21311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035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2033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C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hyperlink" Target="https://app2.ncontracts.com/modules/3VendorManager/Vendors_DocumentTypePreview.aspx?PREVIEW=DO_NOT_SEND_ENTER_DATA&amp;D=26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hyperlink" Target="https://app2.ncontracts.com/modules/3VendorManager/Vendors_DocumentTypePreview.aspx?PREVIEW=DO_NOT_SEND_ENTER_DATA&amp;D=2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Thone, Kate</dc:creator>
  <cp:keywords/>
  <dc:description/>
  <cp:lastModifiedBy>Thone, Kate</cp:lastModifiedBy>
  <cp:revision>1</cp:revision>
  <dcterms:created xsi:type="dcterms:W3CDTF">2022-10-04T15:21:00Z</dcterms:created>
  <dcterms:modified xsi:type="dcterms:W3CDTF">2022-10-04T15:23:00Z</dcterms:modified>
</cp:coreProperties>
</file>