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980" w:type="dxa"/>
        <w:tblLook w:val="04A0" w:firstRow="1" w:lastRow="0" w:firstColumn="1" w:lastColumn="0" w:noHBand="0" w:noVBand="1"/>
      </w:tblPr>
      <w:tblGrid>
        <w:gridCol w:w="2875"/>
        <w:gridCol w:w="810"/>
        <w:gridCol w:w="3240"/>
        <w:gridCol w:w="4055"/>
      </w:tblGrid>
      <w:tr w:rsidR="005843A3" w:rsidRPr="00225ED5" w14:paraId="64028F34" w14:textId="77777777" w:rsidTr="0047663B">
        <w:trPr>
          <w:cantSplit/>
          <w:trHeight w:val="319"/>
          <w:tblHeader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6"/>
          </w:tcPr>
          <w:p w14:paraId="023FC8AF" w14:textId="77777777" w:rsidR="005843A3" w:rsidRPr="00225ED5" w:rsidRDefault="005843A3" w:rsidP="0047663B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FFFFFF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/>
                <w:sz w:val="28"/>
                <w:szCs w:val="24"/>
              </w:rPr>
              <w:t>Section 1</w:t>
            </w:r>
            <w:r w:rsidRPr="00225ED5">
              <w:rPr>
                <w:rFonts w:cs="Arial"/>
                <w:b/>
                <w:color w:val="FFFFFF"/>
                <w:sz w:val="28"/>
                <w:szCs w:val="24"/>
              </w:rPr>
              <w:t xml:space="preserve">: </w:t>
            </w:r>
            <w:r>
              <w:rPr>
                <w:rFonts w:cs="Arial"/>
                <w:b/>
                <w:color w:val="FFFFFF"/>
                <w:sz w:val="28"/>
                <w:szCs w:val="24"/>
              </w:rPr>
              <w:t>Vendor Information</w:t>
            </w:r>
          </w:p>
        </w:tc>
      </w:tr>
      <w:tr w:rsidR="005843A3" w:rsidRPr="00225ED5" w14:paraId="46955556" w14:textId="77777777" w:rsidTr="005843A3">
        <w:trPr>
          <w:cantSplit/>
          <w:trHeight w:val="29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CAF7C" w14:textId="77777777" w:rsidR="005843A3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Vendor Company Name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09D" w14:textId="77777777" w:rsidR="005843A3" w:rsidRPr="00225ED5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5843A3" w:rsidRPr="00225ED5" w14:paraId="477EE0C0" w14:textId="77777777" w:rsidTr="005843A3">
        <w:trPr>
          <w:cantSplit/>
          <w:trHeight w:val="29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796F6" w14:textId="77777777" w:rsidR="005843A3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Vendor Contact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4996" w14:textId="77777777" w:rsidR="005843A3" w:rsidRPr="00225ED5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5843A3" w:rsidRPr="00225ED5" w14:paraId="3903E656" w14:textId="77777777" w:rsidTr="005843A3">
        <w:trPr>
          <w:cantSplit/>
          <w:trHeight w:val="29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0F6BF" w14:textId="77777777" w:rsidR="005843A3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MWA Relationship Manager 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E4CA" w14:textId="77777777" w:rsidR="005843A3" w:rsidRPr="00225ED5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5843A3" w:rsidRPr="00225ED5" w14:paraId="75FAA0D6" w14:textId="77777777" w:rsidTr="005843A3">
        <w:trPr>
          <w:cantSplit/>
          <w:trHeight w:val="29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399F" w14:textId="77777777" w:rsidR="005843A3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SOC report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7470" w14:textId="77777777" w:rsidR="005843A3" w:rsidRPr="00225ED5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5843A3" w:rsidRPr="00225ED5" w14:paraId="0CF2768C" w14:textId="77777777" w:rsidTr="005843A3">
        <w:trPr>
          <w:cantSplit/>
          <w:trHeight w:val="29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1BC5" w14:textId="77777777" w:rsidR="005843A3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Reporting Period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1FDF" w14:textId="77777777" w:rsidR="005843A3" w:rsidRPr="00225ED5" w:rsidRDefault="005843A3" w:rsidP="0047663B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5843A3" w14:paraId="2AA99C4C" w14:textId="77777777" w:rsidTr="0047663B">
        <w:trPr>
          <w:cantSplit/>
          <w:trHeight w:val="368"/>
        </w:trPr>
        <w:tc>
          <w:tcPr>
            <w:tcW w:w="10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A85BE" w14:textId="77777777" w:rsidR="005843A3" w:rsidRPr="00BA4139" w:rsidRDefault="005843A3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r w:rsidRPr="00DA7EB4">
              <w:rPr>
                <w:rFonts w:cs="Arial"/>
                <w:i/>
                <w:color w:val="0070C0"/>
                <w:szCs w:val="20"/>
              </w:rPr>
              <w:t xml:space="preserve">Please select </w:t>
            </w:r>
            <w:r>
              <w:rPr>
                <w:rFonts w:cs="Arial"/>
                <w:i/>
                <w:color w:val="0070C0"/>
                <w:szCs w:val="20"/>
              </w:rPr>
              <w:t>the Service provided (Select all that apply).</w:t>
            </w:r>
          </w:p>
        </w:tc>
      </w:tr>
      <w:tr w:rsidR="005843A3" w14:paraId="3A6C08DB" w14:textId="77777777" w:rsidTr="0047663B">
        <w:trPr>
          <w:cantSplit/>
          <w:trHeight w:val="364"/>
        </w:trPr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7DDD405" w14:textId="77777777" w:rsidR="005843A3" w:rsidRPr="00DA7EB4" w:rsidRDefault="00BE5B71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sdt>
              <w:sdtPr>
                <w:id w:val="-10454464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3A3">
                  <w:sym w:font="Wingdings" w:char="F0A8"/>
                </w:r>
              </w:sdtContent>
            </w:sdt>
            <w:r w:rsidR="005843A3">
              <w:t xml:space="preserve"> Brokerage Agreement</w:t>
            </w:r>
          </w:p>
        </w:tc>
        <w:tc>
          <w:tcPr>
            <w:tcW w:w="3240" w:type="dxa"/>
            <w:shd w:val="clear" w:color="auto" w:fill="FFFFFF"/>
          </w:tcPr>
          <w:p w14:paraId="241B9770" w14:textId="77777777" w:rsidR="005843A3" w:rsidRPr="00DA7EB4" w:rsidRDefault="00BE5B71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sdt>
              <w:sdtPr>
                <w:id w:val="-1178963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3A3">
                  <w:sym w:font="Wingdings" w:char="F0A8"/>
                </w:r>
              </w:sdtContent>
            </w:sdt>
            <w:r w:rsidR="005843A3">
              <w:t xml:space="preserve"> Corporate</w:t>
            </w:r>
          </w:p>
        </w:tc>
        <w:tc>
          <w:tcPr>
            <w:tcW w:w="4055" w:type="dxa"/>
            <w:tcBorders>
              <w:right w:val="single" w:sz="4" w:space="0" w:color="auto"/>
            </w:tcBorders>
            <w:shd w:val="clear" w:color="auto" w:fill="FFFFFF"/>
          </w:tcPr>
          <w:p w14:paraId="518D7270" w14:textId="77777777" w:rsidR="005843A3" w:rsidRPr="00DA7EB4" w:rsidRDefault="00BE5B71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sdt>
              <w:sdtPr>
                <w:id w:val="-11712454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3A3">
                  <w:sym w:font="Wingdings" w:char="F0A8"/>
                </w:r>
              </w:sdtContent>
            </w:sdt>
            <w:r w:rsidR="005843A3">
              <w:t xml:space="preserve"> Lease</w:t>
            </w:r>
          </w:p>
        </w:tc>
      </w:tr>
      <w:tr w:rsidR="005843A3" w14:paraId="032BA0D6" w14:textId="77777777" w:rsidTr="0047663B">
        <w:trPr>
          <w:cantSplit/>
          <w:trHeight w:val="364"/>
        </w:trPr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D9C8F0D" w14:textId="77777777" w:rsidR="005843A3" w:rsidRPr="00DA7EB4" w:rsidRDefault="00BE5B71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sdt>
              <w:sdtPr>
                <w:id w:val="7692822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3A3">
                  <w:sym w:font="Wingdings" w:char="F0A8"/>
                </w:r>
              </w:sdtContent>
            </w:sdt>
            <w:r w:rsidR="005843A3">
              <w:t xml:space="preserve"> Outsourcing</w:t>
            </w:r>
          </w:p>
        </w:tc>
        <w:tc>
          <w:tcPr>
            <w:tcW w:w="3240" w:type="dxa"/>
            <w:shd w:val="clear" w:color="auto" w:fill="FFFFFF"/>
          </w:tcPr>
          <w:p w14:paraId="5A28C93A" w14:textId="77777777" w:rsidR="005843A3" w:rsidRPr="00DA7EB4" w:rsidRDefault="00BE5B71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sdt>
              <w:sdtPr>
                <w:id w:val="-11513614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3A3">
                  <w:sym w:font="Wingdings" w:char="F0A8"/>
                </w:r>
              </w:sdtContent>
            </w:sdt>
            <w:r w:rsidR="005843A3">
              <w:t xml:space="preserve"> Purchase Goods</w:t>
            </w:r>
          </w:p>
        </w:tc>
        <w:tc>
          <w:tcPr>
            <w:tcW w:w="4055" w:type="dxa"/>
            <w:tcBorders>
              <w:right w:val="single" w:sz="4" w:space="0" w:color="auto"/>
            </w:tcBorders>
            <w:shd w:val="clear" w:color="auto" w:fill="FFFFFF"/>
          </w:tcPr>
          <w:p w14:paraId="69BC984D" w14:textId="77777777" w:rsidR="005843A3" w:rsidRPr="00DA7EB4" w:rsidRDefault="00BE5B71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sdt>
              <w:sdtPr>
                <w:id w:val="17685022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3A3">
                  <w:sym w:font="Wingdings" w:char="F0A8"/>
                </w:r>
              </w:sdtContent>
            </w:sdt>
            <w:r w:rsidR="005843A3">
              <w:t xml:space="preserve"> Purchase Services</w:t>
            </w:r>
          </w:p>
        </w:tc>
      </w:tr>
      <w:tr w:rsidR="005843A3" w14:paraId="642A0987" w14:textId="77777777" w:rsidTr="0047663B">
        <w:trPr>
          <w:cantSplit/>
          <w:trHeight w:val="364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5E392" w14:textId="77777777" w:rsidR="005843A3" w:rsidRPr="00DA7EB4" w:rsidRDefault="00BE5B71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sdt>
              <w:sdtPr>
                <w:id w:val="17758158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3A3">
                  <w:sym w:font="Wingdings" w:char="F0A8"/>
                </w:r>
              </w:sdtContent>
            </w:sdt>
            <w:r w:rsidR="005843A3">
              <w:t xml:space="preserve"> Software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31B829DD" w14:textId="77777777" w:rsidR="005843A3" w:rsidRPr="00DA7EB4" w:rsidRDefault="00BE5B71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sdt>
              <w:sdtPr>
                <w:id w:val="10612937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3A3">
                  <w:sym w:font="Wingdings" w:char="F0A8"/>
                </w:r>
              </w:sdtContent>
            </w:sdt>
            <w:r w:rsidR="005843A3">
              <w:t xml:space="preserve"> Trust Agreement</w:t>
            </w:r>
          </w:p>
        </w:tc>
        <w:tc>
          <w:tcPr>
            <w:tcW w:w="40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ADB41" w14:textId="77777777" w:rsidR="005843A3" w:rsidRPr="00DA7EB4" w:rsidRDefault="00BE5B71" w:rsidP="0047663B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color w:val="0070C0"/>
                <w:szCs w:val="20"/>
              </w:rPr>
            </w:pPr>
            <w:sdt>
              <w:sdtPr>
                <w:id w:val="-4221756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43A3">
                  <w:sym w:font="Wingdings" w:char="F0A8"/>
                </w:r>
              </w:sdtContent>
            </w:sdt>
            <w:r w:rsidR="005843A3">
              <w:t xml:space="preserve"> Other________________</w:t>
            </w:r>
          </w:p>
        </w:tc>
      </w:tr>
    </w:tbl>
    <w:p w14:paraId="77049C90" w14:textId="77777777" w:rsidR="00BA73CB" w:rsidRDefault="00BA73CB" w:rsidP="009E2B9E">
      <w:pPr>
        <w:pStyle w:val="ListParagraph"/>
        <w:spacing w:after="0" w:line="240" w:lineRule="auto"/>
        <w:ind w:left="0"/>
      </w:pPr>
    </w:p>
    <w:p w14:paraId="4F0D7DF9" w14:textId="1A16BFF9" w:rsidR="006B7B93" w:rsidRDefault="006B7B93" w:rsidP="009E2B9E">
      <w:pPr>
        <w:pStyle w:val="ListParagraph"/>
        <w:spacing w:after="0" w:line="240" w:lineRule="auto"/>
        <w:ind w:left="0"/>
      </w:pPr>
    </w:p>
    <w:p w14:paraId="53CA7C7E" w14:textId="77777777" w:rsidR="006B7B93" w:rsidRDefault="006B7B93" w:rsidP="009E2B9E">
      <w:pPr>
        <w:pStyle w:val="ListParagraph"/>
        <w:spacing w:after="0" w:line="240" w:lineRule="auto"/>
        <w:ind w:left="0"/>
      </w:pPr>
    </w:p>
    <w:p w14:paraId="56CC73C2" w14:textId="38DE35F1" w:rsidR="00DD2F02" w:rsidRDefault="00A434C9" w:rsidP="004A2E8F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434C9">
        <w:rPr>
          <w:b/>
          <w:sz w:val="24"/>
          <w:szCs w:val="24"/>
        </w:rPr>
        <w:t>Directions:</w:t>
      </w:r>
      <w:r w:rsidRPr="00A434C9">
        <w:rPr>
          <w:sz w:val="24"/>
          <w:szCs w:val="24"/>
        </w:rPr>
        <w:t xml:space="preserve">  Please review the </w:t>
      </w:r>
      <w:r>
        <w:rPr>
          <w:sz w:val="24"/>
          <w:szCs w:val="24"/>
        </w:rPr>
        <w:t>supplied vendor</w:t>
      </w:r>
      <w:r w:rsidRPr="00A434C9">
        <w:rPr>
          <w:sz w:val="24"/>
          <w:szCs w:val="24"/>
        </w:rPr>
        <w:t xml:space="preserve"> SOC report for any “client control</w:t>
      </w:r>
      <w:r w:rsidR="00E6620B">
        <w:rPr>
          <w:sz w:val="24"/>
          <w:szCs w:val="24"/>
        </w:rPr>
        <w:t xml:space="preserve"> or complementary u</w:t>
      </w:r>
      <w:r w:rsidR="00E6620B" w:rsidRPr="00E6620B">
        <w:rPr>
          <w:sz w:val="24"/>
          <w:szCs w:val="24"/>
        </w:rPr>
        <w:t xml:space="preserve">ser </w:t>
      </w:r>
      <w:r w:rsidR="00E6620B">
        <w:rPr>
          <w:sz w:val="24"/>
          <w:szCs w:val="24"/>
        </w:rPr>
        <w:t xml:space="preserve">control </w:t>
      </w:r>
      <w:r w:rsidR="001E3F86">
        <w:rPr>
          <w:sz w:val="24"/>
          <w:szCs w:val="24"/>
        </w:rPr>
        <w:t>c</w:t>
      </w:r>
      <w:r w:rsidR="001E3F86" w:rsidRPr="00E6620B">
        <w:rPr>
          <w:sz w:val="24"/>
          <w:szCs w:val="24"/>
        </w:rPr>
        <w:t>onsiderations</w:t>
      </w:r>
      <w:r w:rsidR="001E3F86">
        <w:rPr>
          <w:sz w:val="24"/>
          <w:szCs w:val="24"/>
        </w:rPr>
        <w:t>” or similar terminology and the chart</w:t>
      </w:r>
      <w:r w:rsidR="00DD2F02">
        <w:rPr>
          <w:sz w:val="24"/>
          <w:szCs w:val="24"/>
        </w:rPr>
        <w:t xml:space="preserve"> in Section 2</w:t>
      </w:r>
      <w:r w:rsidR="001E3F86">
        <w:rPr>
          <w:sz w:val="24"/>
          <w:szCs w:val="24"/>
        </w:rPr>
        <w:t xml:space="preserve"> on </w:t>
      </w:r>
      <w:r w:rsidR="002235A3">
        <w:rPr>
          <w:sz w:val="24"/>
          <w:szCs w:val="24"/>
        </w:rPr>
        <w:t>the following page</w:t>
      </w:r>
      <w:r w:rsidR="006B7B93">
        <w:rPr>
          <w:sz w:val="24"/>
          <w:szCs w:val="24"/>
        </w:rPr>
        <w:t>(s)</w:t>
      </w:r>
      <w:r w:rsidR="002235A3">
        <w:rPr>
          <w:sz w:val="24"/>
          <w:szCs w:val="24"/>
        </w:rPr>
        <w:t xml:space="preserve"> </w:t>
      </w:r>
      <w:r w:rsidR="001E3F86">
        <w:rPr>
          <w:sz w:val="24"/>
          <w:szCs w:val="24"/>
        </w:rPr>
        <w:t xml:space="preserve">along with any other sections pertaining to your area.  It is </w:t>
      </w:r>
      <w:r w:rsidRPr="00A434C9">
        <w:rPr>
          <w:sz w:val="24"/>
          <w:szCs w:val="24"/>
        </w:rPr>
        <w:t>MWA</w:t>
      </w:r>
      <w:r w:rsidR="001E3F86">
        <w:rPr>
          <w:sz w:val="24"/>
          <w:szCs w:val="24"/>
        </w:rPr>
        <w:t>’s</w:t>
      </w:r>
      <w:r w:rsidRPr="00A434C9">
        <w:rPr>
          <w:sz w:val="24"/>
          <w:szCs w:val="24"/>
        </w:rPr>
        <w:t xml:space="preserve"> responsibility</w:t>
      </w:r>
      <w:r w:rsidR="001E3F86">
        <w:rPr>
          <w:sz w:val="24"/>
          <w:szCs w:val="24"/>
        </w:rPr>
        <w:t xml:space="preserve"> to review</w:t>
      </w:r>
      <w:r w:rsidR="006B7B93">
        <w:rPr>
          <w:sz w:val="24"/>
          <w:szCs w:val="24"/>
        </w:rPr>
        <w:t xml:space="preserve"> the reports and any</w:t>
      </w:r>
      <w:r w:rsidR="001E3F86">
        <w:rPr>
          <w:sz w:val="24"/>
          <w:szCs w:val="24"/>
        </w:rPr>
        <w:t xml:space="preserve"> findings and address </w:t>
      </w:r>
      <w:r w:rsidR="006B7B93">
        <w:rPr>
          <w:sz w:val="24"/>
          <w:szCs w:val="24"/>
        </w:rPr>
        <w:t>those findings.</w:t>
      </w:r>
      <w:r w:rsidR="00DD2F02">
        <w:rPr>
          <w:sz w:val="24"/>
          <w:szCs w:val="24"/>
        </w:rPr>
        <w:t xml:space="preserve">  Each</w:t>
      </w:r>
      <w:r w:rsidRPr="00A434C9">
        <w:rPr>
          <w:sz w:val="24"/>
          <w:szCs w:val="24"/>
        </w:rPr>
        <w:t xml:space="preserve"> reviewer should also be looking at any significant control findings that are the vendor’s responsibility and </w:t>
      </w:r>
      <w:r w:rsidR="00DD2F02">
        <w:rPr>
          <w:sz w:val="24"/>
          <w:szCs w:val="24"/>
        </w:rPr>
        <w:t>determine</w:t>
      </w:r>
      <w:r w:rsidRPr="00A434C9">
        <w:rPr>
          <w:sz w:val="24"/>
          <w:szCs w:val="24"/>
        </w:rPr>
        <w:t xml:space="preserve"> if further conversation needs to take place related to those risks. </w:t>
      </w:r>
    </w:p>
    <w:p w14:paraId="175E7560" w14:textId="77777777" w:rsidR="00DD2F02" w:rsidRDefault="00DD2F02" w:rsidP="004A2E8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303C38A" w14:textId="7AACA0E2" w:rsidR="006B7B93" w:rsidRDefault="00A434C9" w:rsidP="004A2E8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DD2F02">
        <w:rPr>
          <w:sz w:val="24"/>
          <w:szCs w:val="24"/>
        </w:rPr>
        <w:t xml:space="preserve">you have </w:t>
      </w:r>
      <w:r>
        <w:rPr>
          <w:sz w:val="24"/>
          <w:szCs w:val="24"/>
        </w:rPr>
        <w:t>completed</w:t>
      </w:r>
      <w:r w:rsidR="00DD2F02">
        <w:rPr>
          <w:sz w:val="24"/>
          <w:szCs w:val="24"/>
        </w:rPr>
        <w:t xml:space="preserve"> your review</w:t>
      </w:r>
      <w:r>
        <w:rPr>
          <w:sz w:val="24"/>
          <w:szCs w:val="24"/>
        </w:rPr>
        <w:t xml:space="preserve">, please </w:t>
      </w:r>
      <w:r w:rsidR="00FE1A1E">
        <w:rPr>
          <w:sz w:val="24"/>
          <w:szCs w:val="24"/>
        </w:rPr>
        <w:t xml:space="preserve">check out this form, </w:t>
      </w:r>
      <w:r w:rsidR="006B7B93">
        <w:rPr>
          <w:sz w:val="24"/>
          <w:szCs w:val="24"/>
        </w:rPr>
        <w:t>sign-off in Section 3</w:t>
      </w:r>
      <w:r w:rsidR="00DD2F02">
        <w:rPr>
          <w:sz w:val="24"/>
          <w:szCs w:val="24"/>
        </w:rPr>
        <w:t xml:space="preserve">, </w:t>
      </w:r>
      <w:r w:rsidR="006B7B93">
        <w:rPr>
          <w:sz w:val="24"/>
          <w:szCs w:val="24"/>
        </w:rPr>
        <w:t>save the review form in the SOC report</w:t>
      </w:r>
      <w:r w:rsidR="00DD2F02">
        <w:rPr>
          <w:sz w:val="24"/>
          <w:szCs w:val="24"/>
        </w:rPr>
        <w:t>ing</w:t>
      </w:r>
      <w:r w:rsidR="006B7B93">
        <w:rPr>
          <w:sz w:val="24"/>
          <w:szCs w:val="24"/>
        </w:rPr>
        <w:t xml:space="preserve"> library</w:t>
      </w:r>
      <w:r w:rsidR="00DD2F02">
        <w:rPr>
          <w:sz w:val="24"/>
          <w:szCs w:val="24"/>
        </w:rPr>
        <w:t xml:space="preserve"> and check it back in</w:t>
      </w:r>
      <w:r w:rsidR="006B7B93">
        <w:rPr>
          <w:sz w:val="24"/>
          <w:szCs w:val="24"/>
        </w:rPr>
        <w:t>.</w:t>
      </w:r>
      <w:r w:rsidR="00DD2F02">
        <w:rPr>
          <w:sz w:val="24"/>
          <w:szCs w:val="24"/>
        </w:rPr>
        <w:t xml:space="preserve"> </w:t>
      </w:r>
    </w:p>
    <w:p w14:paraId="5AA4ADCE" w14:textId="77777777" w:rsidR="00FE1A1E" w:rsidRDefault="00FE1A1E" w:rsidP="004A2E8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0008DE" w14:textId="2BAC1F72" w:rsidR="00FE1A1E" w:rsidRDefault="00FE1A1E" w:rsidP="004A2E8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If you have any questions, please contact Enterprise Services.</w:t>
      </w:r>
    </w:p>
    <w:p w14:paraId="082863AD" w14:textId="77777777" w:rsidR="002235A3" w:rsidRDefault="002235A3" w:rsidP="004A2E8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98175C3" w14:textId="77777777" w:rsidR="002235A3" w:rsidRDefault="002235A3" w:rsidP="004A2E8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9632A5F" w14:textId="77777777" w:rsidR="002235A3" w:rsidRDefault="002235A3" w:rsidP="004A2E8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9D343C5" w14:textId="77777777" w:rsidR="001E3F86" w:rsidRDefault="001E3F86">
      <w:pPr>
        <w:spacing w:after="160" w:line="259" w:lineRule="auto"/>
        <w:rPr>
          <w:sz w:val="24"/>
          <w:szCs w:val="24"/>
        </w:rPr>
        <w:sectPr w:rsidR="001E3F86" w:rsidSect="006975CD">
          <w:headerReference w:type="default" r:id="rId11"/>
          <w:footerReference w:type="default" r:id="rId12"/>
          <w:pgSz w:w="12240" w:h="15840"/>
          <w:pgMar w:top="1872" w:right="432" w:bottom="720" w:left="432" w:header="720" w:footer="360" w:gutter="360"/>
          <w:cols w:space="720"/>
          <w:docGrid w:linePitch="360"/>
        </w:sectPr>
      </w:pPr>
    </w:p>
    <w:p w14:paraId="5541B67C" w14:textId="38DBCF35" w:rsidR="00A434C9" w:rsidRPr="001E3F86" w:rsidRDefault="00A434C9" w:rsidP="001E3F86">
      <w:pPr>
        <w:spacing w:after="160" w:line="259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00" w:type="dxa"/>
        <w:tblLook w:val="04A0" w:firstRow="1" w:lastRow="0" w:firstColumn="1" w:lastColumn="0" w:noHBand="0" w:noVBand="1"/>
      </w:tblPr>
      <w:tblGrid>
        <w:gridCol w:w="3235"/>
        <w:gridCol w:w="6030"/>
        <w:gridCol w:w="1535"/>
      </w:tblGrid>
      <w:tr w:rsidR="004A2E8F" w:rsidRPr="00225ED5" w14:paraId="55458783" w14:textId="09A493DB" w:rsidTr="00534DA7">
        <w:trPr>
          <w:cantSplit/>
          <w:trHeight w:val="319"/>
          <w:tblHeader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6D6"/>
          </w:tcPr>
          <w:p w14:paraId="5054837F" w14:textId="32D0244E" w:rsidR="004A2E8F" w:rsidRPr="00225ED5" w:rsidRDefault="004A2E8F" w:rsidP="00E6620B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FFFFFF"/>
                <w:sz w:val="28"/>
                <w:szCs w:val="24"/>
              </w:rPr>
            </w:pPr>
            <w:r>
              <w:rPr>
                <w:rFonts w:cs="Arial"/>
                <w:b/>
                <w:color w:val="FFFFFF"/>
                <w:sz w:val="28"/>
                <w:szCs w:val="24"/>
              </w:rPr>
              <w:t xml:space="preserve">Section 2: </w:t>
            </w:r>
            <w:r w:rsidR="00E6620B">
              <w:rPr>
                <w:rFonts w:cs="Arial"/>
                <w:b/>
                <w:color w:val="FFFFFF"/>
                <w:sz w:val="28"/>
                <w:szCs w:val="24"/>
              </w:rPr>
              <w:t xml:space="preserve"> Client Controls/</w:t>
            </w:r>
            <w:r w:rsidR="00E6620B" w:rsidRPr="00E6620B">
              <w:rPr>
                <w:b/>
                <w:color w:val="FFFFFF" w:themeColor="background1"/>
                <w:sz w:val="28"/>
                <w:szCs w:val="28"/>
              </w:rPr>
              <w:t>Complementary User Control Considerations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96D6"/>
          </w:tcPr>
          <w:p w14:paraId="09C8E166" w14:textId="77777777" w:rsidR="004A2E8F" w:rsidRDefault="004A2E8F" w:rsidP="004A2E8F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FFFFFF"/>
                <w:sz w:val="28"/>
                <w:szCs w:val="24"/>
              </w:rPr>
            </w:pPr>
          </w:p>
        </w:tc>
      </w:tr>
      <w:tr w:rsidR="002235A3" w:rsidRPr="00225ED5" w14:paraId="6C43C520" w14:textId="2297630F" w:rsidTr="00534DA7">
        <w:trPr>
          <w:cantSplit/>
          <w:trHeight w:val="29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5932" w14:textId="77777777" w:rsidR="002235A3" w:rsidRPr="004A2E8F" w:rsidRDefault="002235A3" w:rsidP="00310CA7">
            <w:pPr>
              <w:pStyle w:val="ListParagraph"/>
              <w:tabs>
                <w:tab w:val="center" w:pos="1332"/>
                <w:tab w:val="right" w:pos="2664"/>
              </w:tabs>
              <w:spacing w:before="20" w:after="20" w:line="240" w:lineRule="auto"/>
              <w:ind w:left="0"/>
              <w:contextualSpacing w:val="0"/>
              <w:rPr>
                <w:rFonts w:cs="Arial"/>
                <w:b/>
              </w:rPr>
            </w:pPr>
            <w:r w:rsidRPr="004A2E8F">
              <w:rPr>
                <w:rFonts w:cs="Arial"/>
                <w:b/>
              </w:rPr>
              <w:t>Client Control</w:t>
            </w:r>
          </w:p>
          <w:p w14:paraId="4A2DF000" w14:textId="57E6E830" w:rsidR="002235A3" w:rsidRPr="004A2E8F" w:rsidRDefault="002235A3" w:rsidP="002235A3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B678" w14:textId="1C73A30D" w:rsidR="002235A3" w:rsidRPr="004A2E8F" w:rsidRDefault="002235A3" w:rsidP="002235A3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b/>
              </w:rPr>
            </w:pPr>
            <w:r w:rsidRPr="004A2E8F">
              <w:rPr>
                <w:rFonts w:cs="Arial"/>
                <w:b/>
              </w:rPr>
              <w:t>MWA’s Control to address</w:t>
            </w:r>
            <w:r>
              <w:rPr>
                <w:rFonts w:cs="Arial"/>
                <w:b/>
              </w:rPr>
              <w:t xml:space="preserve"> (If control</w:t>
            </w:r>
            <w:r w:rsidRPr="004A2E8F">
              <w:rPr>
                <w:rFonts w:cs="Arial"/>
                <w:b/>
              </w:rPr>
              <w:t xml:space="preserve"> is not relevant, document rationale.)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A98" w14:textId="5A3458BD" w:rsidR="002235A3" w:rsidRPr="004A2E8F" w:rsidRDefault="002235A3" w:rsidP="00310CA7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Responsible Department</w:t>
            </w:r>
          </w:p>
        </w:tc>
      </w:tr>
      <w:tr w:rsidR="002235A3" w:rsidRPr="00225ED5" w14:paraId="1A6D0B33" w14:textId="76634261" w:rsidTr="00534DA7">
        <w:trPr>
          <w:cantSplit/>
          <w:trHeight w:val="29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3DE1" w14:textId="137478B8" w:rsidR="002235A3" w:rsidRPr="00534DA7" w:rsidRDefault="00534DA7" w:rsidP="00123CAE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b/>
                <w:szCs w:val="20"/>
              </w:rPr>
            </w:pPr>
            <w:r w:rsidRPr="00534DA7">
              <w:rPr>
                <w:rFonts w:cs="Arial"/>
                <w:b/>
                <w:szCs w:val="20"/>
              </w:rPr>
              <w:t>Objective Control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D70" w14:textId="77777777" w:rsidR="002235A3" w:rsidRPr="00225ED5" w:rsidRDefault="002235A3" w:rsidP="00123CAE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949" w14:textId="77777777" w:rsidR="002235A3" w:rsidRPr="00225ED5" w:rsidRDefault="002235A3" w:rsidP="00123CAE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235A3" w:rsidRPr="00225ED5" w14:paraId="083A498F" w14:textId="77777777" w:rsidTr="00534DA7">
        <w:trPr>
          <w:cantSplit/>
          <w:trHeight w:val="29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C7510" w14:textId="77777777" w:rsidR="002235A3" w:rsidRPr="00123CAE" w:rsidRDefault="002235A3" w:rsidP="00123CAE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BC28" w14:textId="77777777" w:rsidR="002235A3" w:rsidRPr="00225ED5" w:rsidRDefault="002235A3" w:rsidP="00123CAE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1A" w14:textId="77777777" w:rsidR="002235A3" w:rsidRPr="00225ED5" w:rsidRDefault="002235A3" w:rsidP="00123CAE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235A3" w:rsidRPr="00225ED5" w14:paraId="1CE42E45" w14:textId="77777777" w:rsidTr="00534DA7">
        <w:trPr>
          <w:cantSplit/>
          <w:trHeight w:val="29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9CD5E" w14:textId="77777777" w:rsidR="002235A3" w:rsidRDefault="002235A3" w:rsidP="00123CAE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4219" w14:textId="77777777" w:rsidR="002235A3" w:rsidRPr="00225ED5" w:rsidRDefault="002235A3" w:rsidP="00123CAE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6B4" w14:textId="77777777" w:rsidR="002235A3" w:rsidRDefault="002235A3" w:rsidP="00123CAE">
            <w:pPr>
              <w:pStyle w:val="ListParagraph"/>
              <w:spacing w:before="20" w:after="20" w:line="240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tbl>
      <w:tblPr>
        <w:tblpPr w:leftFromText="180" w:rightFromText="180" w:vertAnchor="text" w:tblpX="-54" w:tblpY="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D1C18" w:rsidRPr="00225ED5" w14:paraId="6FC8F124" w14:textId="77777777" w:rsidTr="007617E6">
        <w:trPr>
          <w:cantSplit/>
          <w:tblHeader/>
        </w:trPr>
        <w:tc>
          <w:tcPr>
            <w:tcW w:w="10890" w:type="dxa"/>
            <w:shd w:val="clear" w:color="auto" w:fill="auto"/>
          </w:tcPr>
          <w:p w14:paraId="5F4EDEDF" w14:textId="77777777" w:rsidR="00BD1C18" w:rsidRDefault="00BD1C18" w:rsidP="000D5E4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color w:val="FFFFFF"/>
                <w:sz w:val="28"/>
                <w:szCs w:val="24"/>
              </w:rPr>
            </w:pPr>
          </w:p>
        </w:tc>
      </w:tr>
    </w:tbl>
    <w:p w14:paraId="59C1817A" w14:textId="77777777" w:rsidR="001E3F86" w:rsidRDefault="001E3F86">
      <w:pPr>
        <w:spacing w:after="160" w:line="259" w:lineRule="auto"/>
        <w:rPr>
          <w:b/>
        </w:rPr>
        <w:sectPr w:rsidR="001E3F86" w:rsidSect="007617E6">
          <w:pgSz w:w="12240" w:h="15840"/>
          <w:pgMar w:top="1872" w:right="432" w:bottom="720" w:left="432" w:header="720" w:footer="360" w:gutter="360"/>
          <w:cols w:space="720"/>
          <w:docGrid w:linePitch="360"/>
        </w:sectPr>
      </w:pPr>
      <w:bookmarkStart w:id="1" w:name="_Toc226016639"/>
      <w:bookmarkStart w:id="2" w:name="_Toc290447351"/>
      <w:bookmarkEnd w:id="1"/>
      <w:bookmarkEnd w:id="2"/>
    </w:p>
    <w:p w14:paraId="1D9FF8A5" w14:textId="60B18CA1" w:rsidR="00487093" w:rsidRDefault="00487093">
      <w:pPr>
        <w:spacing w:after="160" w:line="259" w:lineRule="auto"/>
        <w:rPr>
          <w:b/>
        </w:rPr>
      </w:pPr>
    </w:p>
    <w:tbl>
      <w:tblPr>
        <w:tblpPr w:leftFromText="187" w:rightFromText="187" w:vertAnchor="text" w:tblpY="1"/>
        <w:tblOverlap w:val="never"/>
        <w:tblW w:w="1098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9005"/>
      </w:tblGrid>
      <w:tr w:rsidR="006B7B93" w:rsidRPr="00123CAE" w14:paraId="03D4D71B" w14:textId="77777777" w:rsidTr="0083128A">
        <w:trPr>
          <w:cantSplit/>
          <w:trHeight w:val="29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6"/>
          </w:tcPr>
          <w:p w14:paraId="5E47CEC9" w14:textId="72447FF9" w:rsidR="006B7B93" w:rsidRPr="006F570B" w:rsidRDefault="00AA0D8D" w:rsidP="00AA0D8D">
            <w:pPr>
              <w:spacing w:before="100" w:beforeAutospacing="1" w:after="100" w:afterAutospacing="1"/>
              <w:ind w:right="-200"/>
              <w:rPr>
                <w:rFonts w:cs="Arial"/>
                <w:b/>
                <w:color w:val="FFFFFF"/>
                <w:sz w:val="28"/>
                <w:szCs w:val="24"/>
              </w:rPr>
            </w:pPr>
            <w:r>
              <w:rPr>
                <w:rFonts w:cs="Arial"/>
                <w:b/>
                <w:color w:val="FFFFFF"/>
                <w:sz w:val="28"/>
                <w:szCs w:val="24"/>
              </w:rPr>
              <w:t>Section 3: Review(s)</w:t>
            </w:r>
          </w:p>
        </w:tc>
      </w:tr>
      <w:tr w:rsidR="006B7B93" w:rsidRPr="00123CAE" w14:paraId="5420B634" w14:textId="77777777" w:rsidTr="0083128A">
        <w:trPr>
          <w:cantSplit/>
          <w:trHeight w:val="29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6"/>
          </w:tcPr>
          <w:p w14:paraId="658C5834" w14:textId="0B1E483A" w:rsidR="006B7B93" w:rsidRPr="006F570B" w:rsidRDefault="006B7B93" w:rsidP="006F570B">
            <w:pPr>
              <w:spacing w:before="100" w:beforeAutospacing="1" w:after="100" w:afterAutospacing="1"/>
              <w:ind w:right="-200"/>
              <w:rPr>
                <w:rFonts w:cs="Arial"/>
                <w:b/>
                <w:color w:val="FFFFFF"/>
                <w:sz w:val="28"/>
                <w:szCs w:val="24"/>
              </w:rPr>
            </w:pPr>
            <w:r>
              <w:rPr>
                <w:rFonts w:cs="Arial"/>
                <w:b/>
                <w:color w:val="FFFFFF"/>
                <w:sz w:val="28"/>
                <w:szCs w:val="24"/>
              </w:rPr>
              <w:t>Financial Accounting Review</w:t>
            </w:r>
          </w:p>
        </w:tc>
      </w:tr>
      <w:tr w:rsidR="006B7B93" w:rsidRPr="006B7B93" w14:paraId="6F3F3B7B" w14:textId="744C8401" w:rsidTr="006B7B93">
        <w:trPr>
          <w:cantSplit/>
          <w:trHeight w:val="1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32E97" w14:textId="2170D77B" w:rsidR="006B7B93" w:rsidRPr="006B7B93" w:rsidRDefault="006B7B93" w:rsidP="006B7B93">
            <w:pPr>
              <w:spacing w:before="100" w:beforeAutospacing="1" w:after="100" w:afterAutospacing="1"/>
              <w:ind w:right="-25"/>
              <w:jc w:val="right"/>
              <w:rPr>
                <w:rFonts w:cs="Arial"/>
              </w:rPr>
            </w:pPr>
            <w:r w:rsidRPr="00123CAE">
              <w:rPr>
                <w:rFonts w:cs="Arial"/>
                <w:b/>
              </w:rPr>
              <w:t>Date of Review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111E0" w14:textId="18E4ED50" w:rsidR="006B7B93" w:rsidRPr="006B7B93" w:rsidRDefault="006B7B93" w:rsidP="006B7B93">
            <w:pPr>
              <w:spacing w:before="100" w:beforeAutospacing="1" w:after="100" w:afterAutospacing="1"/>
              <w:ind w:left="65" w:right="-200"/>
              <w:rPr>
                <w:rFonts w:cs="Arial"/>
              </w:rPr>
            </w:pPr>
          </w:p>
        </w:tc>
      </w:tr>
      <w:tr w:rsidR="006B7B93" w:rsidRPr="006B7B93" w14:paraId="2BAC0E52" w14:textId="77777777" w:rsidTr="006B7B93">
        <w:trPr>
          <w:cantSplit/>
          <w:trHeight w:val="1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DDAF5" w14:textId="0265DD3C" w:rsidR="006B7B93" w:rsidRPr="006B7B93" w:rsidRDefault="006B7B93" w:rsidP="006B7B93">
            <w:pPr>
              <w:spacing w:before="100" w:beforeAutospacing="1" w:after="100" w:afterAutospacing="1"/>
              <w:ind w:right="-25"/>
              <w:jc w:val="right"/>
              <w:rPr>
                <w:rFonts w:cs="Arial"/>
              </w:rPr>
            </w:pPr>
            <w:r w:rsidRPr="00123CAE">
              <w:rPr>
                <w:rFonts w:cs="Arial"/>
                <w:b/>
              </w:rPr>
              <w:t>Reviewer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BE3B9" w14:textId="2800E5BF" w:rsidR="006B7B93" w:rsidRPr="006B7B93" w:rsidRDefault="006B7B93" w:rsidP="006B7B93">
            <w:pPr>
              <w:spacing w:before="100" w:beforeAutospacing="1" w:after="100" w:afterAutospacing="1"/>
              <w:ind w:right="-200" w:firstLine="65"/>
              <w:rPr>
                <w:rFonts w:cs="Arial"/>
              </w:rPr>
            </w:pPr>
          </w:p>
        </w:tc>
      </w:tr>
      <w:tr w:rsidR="006B7B93" w:rsidRPr="006B7B93" w14:paraId="6BF4E010" w14:textId="77777777" w:rsidTr="006B7B93">
        <w:trPr>
          <w:cantSplit/>
          <w:trHeight w:val="1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A6BA" w14:textId="3600ECB3" w:rsidR="006B7B93" w:rsidRPr="006B7B93" w:rsidRDefault="006B7B93" w:rsidP="006B7B93">
            <w:pPr>
              <w:spacing w:before="100" w:beforeAutospacing="1" w:after="100" w:afterAutospacing="1"/>
              <w:ind w:right="-25"/>
              <w:jc w:val="right"/>
              <w:rPr>
                <w:rFonts w:cs="Arial"/>
              </w:rPr>
            </w:pPr>
            <w:r w:rsidRPr="00123CAE">
              <w:rPr>
                <w:rFonts w:cs="Arial"/>
                <w:b/>
              </w:rPr>
              <w:t>Reviewer Opinion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BB6EF" w14:textId="77777777" w:rsidR="003F67BA" w:rsidRDefault="003F67BA" w:rsidP="003F67BA">
            <w:pPr>
              <w:spacing w:after="0"/>
              <w:ind w:left="65" w:right="-200"/>
              <w:rPr>
                <w:rFonts w:cs="Arial"/>
              </w:rPr>
            </w:pPr>
          </w:p>
          <w:p w14:paraId="02AE18AA" w14:textId="0BED9F32" w:rsidR="006B7B93" w:rsidRPr="006B7B93" w:rsidRDefault="006B7B93" w:rsidP="003F67BA">
            <w:pPr>
              <w:spacing w:after="0"/>
              <w:ind w:left="65" w:right="-200"/>
              <w:rPr>
                <w:rFonts w:cs="Arial"/>
              </w:rPr>
            </w:pPr>
          </w:p>
        </w:tc>
      </w:tr>
      <w:tr w:rsidR="006B7B93" w:rsidRPr="00123CAE" w14:paraId="42C78620" w14:textId="77777777" w:rsidTr="0083128A">
        <w:trPr>
          <w:cantSplit/>
          <w:trHeight w:val="29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6"/>
          </w:tcPr>
          <w:p w14:paraId="22E83F0C" w14:textId="79E972FF" w:rsidR="006B7B93" w:rsidRPr="006F570B" w:rsidRDefault="006B7B93" w:rsidP="006B7B93">
            <w:pPr>
              <w:spacing w:before="100" w:beforeAutospacing="1" w:after="100" w:afterAutospacing="1"/>
              <w:ind w:right="-200"/>
              <w:rPr>
                <w:rFonts w:cs="Arial"/>
                <w:b/>
                <w:color w:val="FFFFFF"/>
                <w:sz w:val="28"/>
                <w:szCs w:val="24"/>
              </w:rPr>
            </w:pPr>
            <w:r w:rsidRPr="006F570B">
              <w:rPr>
                <w:rFonts w:cs="Arial"/>
                <w:b/>
                <w:color w:val="FFFFFF"/>
                <w:sz w:val="28"/>
                <w:szCs w:val="24"/>
              </w:rPr>
              <w:t>IT Security Review</w:t>
            </w:r>
          </w:p>
        </w:tc>
      </w:tr>
      <w:tr w:rsidR="006B7B93" w:rsidRPr="00123CAE" w14:paraId="70BC3C11" w14:textId="77777777" w:rsidTr="0068147E">
        <w:trPr>
          <w:cantSplit/>
          <w:trHeight w:val="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34B5" w14:textId="77777777" w:rsidR="006B7B93" w:rsidRPr="00123CAE" w:rsidRDefault="006B7B93" w:rsidP="006B7B93">
            <w:pPr>
              <w:pStyle w:val="ListParagraph"/>
              <w:spacing w:before="100" w:beforeAutospacing="1" w:after="100" w:afterAutospacing="1"/>
              <w:ind w:left="60"/>
              <w:jc w:val="right"/>
              <w:rPr>
                <w:rFonts w:cs="Arial"/>
                <w:b/>
              </w:rPr>
            </w:pPr>
            <w:r w:rsidRPr="00123CAE">
              <w:rPr>
                <w:rFonts w:cs="Arial"/>
                <w:b/>
              </w:rPr>
              <w:t>Date of Review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E0F7" w14:textId="77777777" w:rsidR="006B7B93" w:rsidRPr="00310CA7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</w:tc>
      </w:tr>
      <w:tr w:rsidR="006B7B93" w:rsidRPr="00123CAE" w14:paraId="6F59FB23" w14:textId="77777777" w:rsidTr="0068147E">
        <w:trPr>
          <w:cantSplit/>
          <w:trHeight w:val="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5E4D" w14:textId="77777777" w:rsidR="006B7B93" w:rsidRPr="00123CAE" w:rsidRDefault="006B7B93" w:rsidP="006B7B93">
            <w:pPr>
              <w:pStyle w:val="ListParagraph"/>
              <w:spacing w:before="100" w:beforeAutospacing="1" w:after="100" w:afterAutospacing="1"/>
              <w:ind w:left="60"/>
              <w:jc w:val="right"/>
              <w:rPr>
                <w:rFonts w:cs="Arial"/>
                <w:b/>
              </w:rPr>
            </w:pPr>
            <w:r w:rsidRPr="00123CAE">
              <w:rPr>
                <w:rFonts w:cs="Arial"/>
                <w:b/>
              </w:rPr>
              <w:t>Reviewer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68D7" w14:textId="77777777" w:rsidR="006B7B93" w:rsidRPr="00310CA7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</w:tc>
      </w:tr>
      <w:tr w:rsidR="006B7B93" w:rsidRPr="00123CAE" w14:paraId="198AA208" w14:textId="77777777" w:rsidTr="0068147E">
        <w:trPr>
          <w:cantSplit/>
          <w:trHeight w:val="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45FAE" w14:textId="77777777" w:rsidR="006B7B93" w:rsidRPr="00123CAE" w:rsidRDefault="006B7B93" w:rsidP="006B7B93">
            <w:pPr>
              <w:pStyle w:val="ListParagraph"/>
              <w:spacing w:before="100" w:beforeAutospacing="1" w:after="100" w:afterAutospacing="1"/>
              <w:ind w:left="60"/>
              <w:jc w:val="right"/>
              <w:rPr>
                <w:rFonts w:cs="Arial"/>
                <w:b/>
              </w:rPr>
            </w:pPr>
            <w:r w:rsidRPr="00123CAE">
              <w:rPr>
                <w:rFonts w:cs="Arial"/>
                <w:b/>
              </w:rPr>
              <w:t>Reviewer Opinion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ABB5" w14:textId="77777777" w:rsidR="006B7B93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  <w:p w14:paraId="44D77AB1" w14:textId="77777777" w:rsidR="006B7B93" w:rsidRPr="00310CA7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</w:tc>
      </w:tr>
      <w:tr w:rsidR="006B7B93" w:rsidRPr="00123CAE" w14:paraId="2470FA56" w14:textId="77777777" w:rsidTr="001450E5">
        <w:trPr>
          <w:cantSplit/>
          <w:trHeight w:val="29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6"/>
          </w:tcPr>
          <w:p w14:paraId="0371164B" w14:textId="479217A9" w:rsidR="006B7B93" w:rsidRPr="006F570B" w:rsidRDefault="006B7B93" w:rsidP="006B7B93">
            <w:pPr>
              <w:spacing w:before="100" w:beforeAutospacing="1" w:after="100" w:afterAutospacing="1"/>
              <w:ind w:right="-200"/>
              <w:rPr>
                <w:rFonts w:cs="Arial"/>
              </w:rPr>
            </w:pPr>
            <w:r w:rsidRPr="006F570B">
              <w:rPr>
                <w:rFonts w:cs="Arial"/>
                <w:b/>
                <w:color w:val="FFFFFF"/>
                <w:sz w:val="28"/>
                <w:szCs w:val="24"/>
              </w:rPr>
              <w:t xml:space="preserve">Internal Audit Review </w:t>
            </w:r>
          </w:p>
        </w:tc>
      </w:tr>
      <w:tr w:rsidR="006B7B93" w:rsidRPr="00123CAE" w14:paraId="3491FCA5" w14:textId="77777777" w:rsidTr="001450E5">
        <w:trPr>
          <w:cantSplit/>
          <w:trHeight w:val="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08CD6" w14:textId="77777777" w:rsidR="006B7B93" w:rsidRPr="00123CAE" w:rsidRDefault="006B7B93" w:rsidP="006B7B93">
            <w:pPr>
              <w:pStyle w:val="ListParagraph"/>
              <w:spacing w:before="100" w:beforeAutospacing="1" w:after="100" w:afterAutospacing="1"/>
              <w:ind w:left="60"/>
              <w:jc w:val="right"/>
              <w:rPr>
                <w:rFonts w:cs="Arial"/>
                <w:b/>
              </w:rPr>
            </w:pPr>
            <w:r w:rsidRPr="00123CAE">
              <w:rPr>
                <w:rFonts w:cs="Arial"/>
                <w:b/>
              </w:rPr>
              <w:t>Date of Review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AE2E" w14:textId="77777777" w:rsidR="006B7B93" w:rsidRPr="00310CA7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</w:tc>
      </w:tr>
      <w:tr w:rsidR="006B7B93" w:rsidRPr="00123CAE" w14:paraId="747E0040" w14:textId="77777777" w:rsidTr="001450E5">
        <w:trPr>
          <w:cantSplit/>
          <w:trHeight w:val="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08ED" w14:textId="77777777" w:rsidR="006B7B93" w:rsidRPr="00123CAE" w:rsidRDefault="006B7B93" w:rsidP="006B7B93">
            <w:pPr>
              <w:pStyle w:val="ListParagraph"/>
              <w:spacing w:before="100" w:beforeAutospacing="1" w:after="100" w:afterAutospacing="1"/>
              <w:ind w:left="60"/>
              <w:jc w:val="right"/>
              <w:rPr>
                <w:rFonts w:cs="Arial"/>
                <w:b/>
              </w:rPr>
            </w:pPr>
            <w:r w:rsidRPr="00123CAE">
              <w:rPr>
                <w:rFonts w:cs="Arial"/>
                <w:b/>
              </w:rPr>
              <w:t>Reviewer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54C6" w14:textId="77777777" w:rsidR="006B7B93" w:rsidRPr="00310CA7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</w:tc>
      </w:tr>
      <w:tr w:rsidR="006B7B93" w:rsidRPr="00123CAE" w14:paraId="3ACB6A91" w14:textId="77777777" w:rsidTr="001450E5">
        <w:trPr>
          <w:cantSplit/>
          <w:trHeight w:val="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8CAA" w14:textId="77777777" w:rsidR="006B7B93" w:rsidRPr="00123CAE" w:rsidRDefault="006B7B93" w:rsidP="006B7B93">
            <w:pPr>
              <w:pStyle w:val="ListParagraph"/>
              <w:spacing w:before="100" w:beforeAutospacing="1" w:after="100" w:afterAutospacing="1"/>
              <w:ind w:left="60"/>
              <w:jc w:val="right"/>
              <w:rPr>
                <w:rFonts w:cs="Arial"/>
                <w:b/>
              </w:rPr>
            </w:pPr>
            <w:r w:rsidRPr="00123CAE">
              <w:rPr>
                <w:rFonts w:cs="Arial"/>
                <w:b/>
              </w:rPr>
              <w:t>Reviewer Opinion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0FF1" w14:textId="77777777" w:rsidR="003F67BA" w:rsidRDefault="003F67BA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  <w:p w14:paraId="480D2183" w14:textId="77777777" w:rsidR="006B7B93" w:rsidRPr="00310CA7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</w:tc>
      </w:tr>
      <w:tr w:rsidR="006B7B93" w:rsidRPr="00123CAE" w14:paraId="7DB97B77" w14:textId="77777777" w:rsidTr="001450E5">
        <w:trPr>
          <w:cantSplit/>
          <w:trHeight w:val="29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6"/>
          </w:tcPr>
          <w:p w14:paraId="2E368C84" w14:textId="6969D373" w:rsidR="006B7B93" w:rsidRPr="006F570B" w:rsidRDefault="006B7B93" w:rsidP="006B7B93">
            <w:pPr>
              <w:spacing w:before="100" w:beforeAutospacing="1" w:after="100" w:afterAutospacing="1"/>
              <w:ind w:right="-200"/>
              <w:rPr>
                <w:rFonts w:cs="Arial"/>
              </w:rPr>
            </w:pPr>
            <w:r w:rsidRPr="006F570B">
              <w:rPr>
                <w:rFonts w:cs="Arial"/>
                <w:b/>
                <w:color w:val="FFFFFF"/>
                <w:sz w:val="28"/>
                <w:szCs w:val="24"/>
              </w:rPr>
              <w:t xml:space="preserve">Operating Department(s) Review </w:t>
            </w:r>
          </w:p>
        </w:tc>
      </w:tr>
      <w:tr w:rsidR="006B7B93" w:rsidRPr="00123CAE" w14:paraId="01297227" w14:textId="77777777" w:rsidTr="001450E5">
        <w:trPr>
          <w:cantSplit/>
          <w:trHeight w:val="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28A6D" w14:textId="77777777" w:rsidR="006B7B93" w:rsidRPr="00123CAE" w:rsidRDefault="006B7B93" w:rsidP="006B7B93">
            <w:pPr>
              <w:pStyle w:val="ListParagraph"/>
              <w:spacing w:before="100" w:beforeAutospacing="1" w:after="100" w:afterAutospacing="1"/>
              <w:ind w:left="60"/>
              <w:jc w:val="right"/>
              <w:rPr>
                <w:rFonts w:cs="Arial"/>
                <w:b/>
              </w:rPr>
            </w:pPr>
            <w:r w:rsidRPr="00123CAE">
              <w:rPr>
                <w:rFonts w:cs="Arial"/>
                <w:b/>
              </w:rPr>
              <w:t>Date of Review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5DB9" w14:textId="77777777" w:rsidR="006B7B93" w:rsidRPr="00310CA7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</w:tc>
      </w:tr>
      <w:tr w:rsidR="006B7B93" w:rsidRPr="00123CAE" w14:paraId="4346B2EF" w14:textId="77777777" w:rsidTr="001450E5">
        <w:trPr>
          <w:cantSplit/>
          <w:trHeight w:val="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D0408" w14:textId="77777777" w:rsidR="006B7B93" w:rsidRPr="00123CAE" w:rsidRDefault="006B7B93" w:rsidP="006B7B93">
            <w:pPr>
              <w:pStyle w:val="ListParagraph"/>
              <w:spacing w:before="100" w:beforeAutospacing="1" w:after="100" w:afterAutospacing="1"/>
              <w:ind w:left="60"/>
              <w:jc w:val="right"/>
              <w:rPr>
                <w:rFonts w:cs="Arial"/>
                <w:b/>
              </w:rPr>
            </w:pPr>
            <w:r w:rsidRPr="00123CAE">
              <w:rPr>
                <w:rFonts w:cs="Arial"/>
                <w:b/>
              </w:rPr>
              <w:t>Reviewer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73C9" w14:textId="77777777" w:rsidR="006B7B93" w:rsidRPr="00310CA7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</w:tc>
      </w:tr>
      <w:tr w:rsidR="006B7B93" w:rsidRPr="00123CAE" w14:paraId="1CFE04DE" w14:textId="77777777" w:rsidTr="001450E5">
        <w:trPr>
          <w:cantSplit/>
          <w:trHeight w:val="2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B52F2" w14:textId="77777777" w:rsidR="006B7B93" w:rsidRPr="00123CAE" w:rsidRDefault="006B7B93" w:rsidP="006B7B93">
            <w:pPr>
              <w:pStyle w:val="ListParagraph"/>
              <w:spacing w:before="100" w:beforeAutospacing="1" w:after="100" w:afterAutospacing="1"/>
              <w:ind w:left="60"/>
              <w:jc w:val="right"/>
              <w:rPr>
                <w:rFonts w:cs="Arial"/>
                <w:b/>
              </w:rPr>
            </w:pPr>
            <w:r w:rsidRPr="00123CAE">
              <w:rPr>
                <w:rFonts w:cs="Arial"/>
                <w:b/>
              </w:rPr>
              <w:t>Reviewer Opinion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51A9" w14:textId="77777777" w:rsidR="003F67BA" w:rsidRDefault="003F67BA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  <w:p w14:paraId="06B9B268" w14:textId="77777777" w:rsidR="006B7B93" w:rsidRPr="00310CA7" w:rsidRDefault="006B7B93" w:rsidP="006B7B93">
            <w:pPr>
              <w:pStyle w:val="ListParagraph"/>
              <w:spacing w:before="100" w:beforeAutospacing="1" w:after="100" w:afterAutospacing="1"/>
              <w:ind w:left="67" w:right="-200"/>
              <w:rPr>
                <w:rFonts w:cs="Arial"/>
              </w:rPr>
            </w:pPr>
          </w:p>
        </w:tc>
      </w:tr>
    </w:tbl>
    <w:p w14:paraId="454E4B48" w14:textId="77777777" w:rsidR="00123CAE" w:rsidRDefault="00123CAE"/>
    <w:p w14:paraId="7304FFDF" w14:textId="77777777" w:rsidR="00123CAE" w:rsidRDefault="00123CAE"/>
    <w:p w14:paraId="1A6983BD" w14:textId="77777777" w:rsidR="006F570B" w:rsidRDefault="006F570B"/>
    <w:p w14:paraId="5D7FC702" w14:textId="77777777" w:rsidR="006F570B" w:rsidRDefault="006F570B"/>
    <w:p w14:paraId="0A0278B0" w14:textId="77777777" w:rsidR="006F570B" w:rsidRDefault="006F570B"/>
    <w:p w14:paraId="1BDCAD10" w14:textId="77777777" w:rsidR="006F570B" w:rsidRDefault="006F570B"/>
    <w:p w14:paraId="7BE81055" w14:textId="77777777" w:rsidR="006F570B" w:rsidRDefault="006F570B"/>
    <w:tbl>
      <w:tblPr>
        <w:tblpPr w:leftFromText="180" w:rightFromText="180" w:vertAnchor="text" w:horzAnchor="margin" w:tblpY="481"/>
        <w:tblOverlap w:val="never"/>
        <w:tblW w:w="11016" w:type="dxa"/>
        <w:tblLook w:val="04A0" w:firstRow="1" w:lastRow="0" w:firstColumn="1" w:lastColumn="0" w:noHBand="0" w:noVBand="1"/>
      </w:tblPr>
      <w:tblGrid>
        <w:gridCol w:w="2198"/>
        <w:gridCol w:w="8818"/>
      </w:tblGrid>
      <w:tr w:rsidR="005843A3" w:rsidRPr="00364458" w14:paraId="08F1AFFB" w14:textId="77777777" w:rsidTr="00DB561D">
        <w:trPr>
          <w:cantSplit/>
          <w:trHeight w:val="31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8B7DDD0" w14:textId="77777777" w:rsidR="005843A3" w:rsidRPr="006B10E5" w:rsidRDefault="005843A3" w:rsidP="0047663B">
            <w:pPr>
              <w:pStyle w:val="ListParagraph"/>
              <w:spacing w:before="100" w:beforeAutospacing="1" w:after="120" w:line="259" w:lineRule="auto"/>
              <w:ind w:left="0"/>
              <w:contextualSpacing w:val="0"/>
              <w:jc w:val="right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B10E5">
              <w:rPr>
                <w:rFonts w:cs="Arial"/>
                <w:b/>
                <w:color w:val="FFFFFF" w:themeColor="background1"/>
                <w:sz w:val="24"/>
                <w:szCs w:val="24"/>
              </w:rPr>
              <w:t>Form Completed by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FADF6" w14:textId="77777777" w:rsidR="005843A3" w:rsidRDefault="005843A3" w:rsidP="0047663B">
            <w:pPr>
              <w:pStyle w:val="ListParagraph"/>
              <w:spacing w:before="100" w:beforeAutospacing="1" w:after="120" w:line="259" w:lineRule="auto"/>
              <w:ind w:left="0"/>
              <w:contextualSpacing w:val="0"/>
              <w:rPr>
                <w:rFonts w:ascii="Calibri" w:hAnsi="Calibri"/>
                <w:color w:val="000000"/>
              </w:rPr>
            </w:pPr>
          </w:p>
        </w:tc>
      </w:tr>
      <w:tr w:rsidR="005843A3" w:rsidRPr="00364458" w14:paraId="36A26362" w14:textId="77777777" w:rsidTr="0010644B">
        <w:trPr>
          <w:cantSplit/>
          <w:trHeight w:val="31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3094A04" w14:textId="77777777" w:rsidR="005843A3" w:rsidRPr="006B10E5" w:rsidRDefault="005843A3" w:rsidP="0047663B">
            <w:pPr>
              <w:pStyle w:val="ListParagraph"/>
              <w:spacing w:before="100" w:beforeAutospacing="1" w:after="120" w:line="259" w:lineRule="auto"/>
              <w:ind w:left="0"/>
              <w:contextualSpacing w:val="0"/>
              <w:jc w:val="right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B10E5">
              <w:rPr>
                <w:rFonts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8D00D" w14:textId="77777777" w:rsidR="005843A3" w:rsidRDefault="005843A3" w:rsidP="0047663B">
            <w:pPr>
              <w:pStyle w:val="ListParagraph"/>
              <w:spacing w:before="100" w:beforeAutospacing="1" w:after="120" w:line="259" w:lineRule="auto"/>
              <w:ind w:left="0"/>
              <w:contextualSpacing w:val="0"/>
              <w:rPr>
                <w:rFonts w:ascii="Calibri" w:hAnsi="Calibri"/>
                <w:color w:val="000000"/>
              </w:rPr>
            </w:pPr>
          </w:p>
        </w:tc>
      </w:tr>
    </w:tbl>
    <w:p w14:paraId="21D90154" w14:textId="77777777" w:rsidR="00123CAE" w:rsidRDefault="00123CAE"/>
    <w:sectPr w:rsidR="00123CAE" w:rsidSect="002235A3">
      <w:pgSz w:w="12240" w:h="15840"/>
      <w:pgMar w:top="1872" w:right="432" w:bottom="720" w:left="432" w:header="720" w:footer="36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5494" w14:textId="77777777" w:rsidR="00DA6BCC" w:rsidRDefault="00DA6BCC" w:rsidP="00A35104">
      <w:pPr>
        <w:spacing w:after="0" w:line="240" w:lineRule="auto"/>
      </w:pPr>
      <w:r>
        <w:separator/>
      </w:r>
    </w:p>
  </w:endnote>
  <w:endnote w:type="continuationSeparator" w:id="0">
    <w:p w14:paraId="3DCF6FDB" w14:textId="77777777" w:rsidR="00DA6BCC" w:rsidRDefault="00DA6BCC" w:rsidP="00A3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405"/>
    </w:tblGrid>
    <w:tr w:rsidR="000D5E48" w14:paraId="6C9CF43C" w14:textId="77777777" w:rsidTr="000D5E48">
      <w:tc>
        <w:tcPr>
          <w:tcW w:w="5508" w:type="dxa"/>
          <w:tcMar>
            <w:left w:w="0" w:type="dxa"/>
            <w:right w:w="0" w:type="dxa"/>
          </w:tcMar>
        </w:tcPr>
        <w:p w14:paraId="5E7571F0" w14:textId="646677C2" w:rsidR="000D5E48" w:rsidRPr="003C410B" w:rsidRDefault="000D5E48" w:rsidP="000D5E48">
          <w:pPr>
            <w:pStyle w:val="Footer"/>
            <w:rPr>
              <w:rFonts w:ascii="Candara" w:hAnsi="Candara"/>
            </w:rPr>
          </w:pPr>
        </w:p>
      </w:tc>
      <w:tc>
        <w:tcPr>
          <w:tcW w:w="5508" w:type="dxa"/>
          <w:tcMar>
            <w:left w:w="0" w:type="dxa"/>
            <w:right w:w="0" w:type="dxa"/>
          </w:tcMar>
        </w:tcPr>
        <w:sdt>
          <w:sdtPr>
            <w:id w:val="964783773"/>
            <w:docPartObj>
              <w:docPartGallery w:val="Page Numbers (Top of Page)"/>
              <w:docPartUnique/>
            </w:docPartObj>
          </w:sdtPr>
          <w:sdtEndPr/>
          <w:sdtContent>
            <w:p w14:paraId="5AA0F9D3" w14:textId="5F5F3170" w:rsidR="000D5E48" w:rsidRDefault="00C97D6B" w:rsidP="000D5E48">
              <w:pPr>
                <w:jc w:val="right"/>
              </w:pPr>
              <w:r w:rsidRPr="00817A8A">
                <w:rPr>
                  <w:rFonts w:ascii="Candara" w:hAnsi="Candara"/>
                </w:rPr>
                <w:t xml:space="preserve">Page </w:t>
              </w:r>
              <w:r w:rsidRPr="00817A8A">
                <w:rPr>
                  <w:rFonts w:ascii="Candara" w:hAnsi="Candara"/>
                </w:rPr>
                <w:fldChar w:fldCharType="begin"/>
              </w:r>
              <w:r w:rsidRPr="00817A8A">
                <w:rPr>
                  <w:rFonts w:ascii="Candara" w:hAnsi="Candara"/>
                </w:rPr>
                <w:instrText xml:space="preserve"> PAGE </w:instrText>
              </w:r>
              <w:r w:rsidRPr="00817A8A">
                <w:rPr>
                  <w:rFonts w:ascii="Candara" w:hAnsi="Candara"/>
                </w:rPr>
                <w:fldChar w:fldCharType="separate"/>
              </w:r>
              <w:r w:rsidR="00534DA7">
                <w:rPr>
                  <w:rFonts w:ascii="Candara" w:hAnsi="Candara"/>
                  <w:noProof/>
                </w:rPr>
                <w:t>1</w:t>
              </w:r>
              <w:r w:rsidRPr="00817A8A">
                <w:rPr>
                  <w:rFonts w:ascii="Candara" w:hAnsi="Candara"/>
                </w:rPr>
                <w:fldChar w:fldCharType="end"/>
              </w:r>
              <w:r w:rsidRPr="00817A8A">
                <w:rPr>
                  <w:rFonts w:ascii="Candara" w:hAnsi="Candara"/>
                </w:rPr>
                <w:t xml:space="preserve"> of </w:t>
              </w:r>
              <w:r w:rsidRPr="00817A8A">
                <w:rPr>
                  <w:rFonts w:ascii="Candara" w:hAnsi="Candara"/>
                </w:rPr>
                <w:fldChar w:fldCharType="begin"/>
              </w:r>
              <w:r w:rsidRPr="00817A8A">
                <w:rPr>
                  <w:rFonts w:ascii="Candara" w:hAnsi="Candara"/>
                </w:rPr>
                <w:instrText xml:space="preserve"> NUMPAGES  </w:instrText>
              </w:r>
              <w:r w:rsidRPr="00817A8A">
                <w:rPr>
                  <w:rFonts w:ascii="Candara" w:hAnsi="Candara"/>
                </w:rPr>
                <w:fldChar w:fldCharType="separate"/>
              </w:r>
              <w:r w:rsidR="00534DA7">
                <w:rPr>
                  <w:rFonts w:ascii="Candara" w:hAnsi="Candara"/>
                  <w:noProof/>
                </w:rPr>
                <w:t>3</w:t>
              </w:r>
              <w:r w:rsidRPr="00817A8A">
                <w:rPr>
                  <w:rFonts w:ascii="Candara" w:hAnsi="Candara"/>
                </w:rPr>
                <w:fldChar w:fldCharType="end"/>
              </w:r>
            </w:p>
          </w:sdtContent>
        </w:sdt>
      </w:tc>
    </w:tr>
  </w:tbl>
  <w:p w14:paraId="5C5280CE" w14:textId="77777777" w:rsidR="000D5E48" w:rsidRDefault="000D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F636" w14:textId="77777777" w:rsidR="00DA6BCC" w:rsidRDefault="00DA6BCC" w:rsidP="00A35104">
      <w:pPr>
        <w:spacing w:after="0" w:line="240" w:lineRule="auto"/>
      </w:pPr>
      <w:r>
        <w:separator/>
      </w:r>
    </w:p>
  </w:footnote>
  <w:footnote w:type="continuationSeparator" w:id="0">
    <w:p w14:paraId="3D2AF66A" w14:textId="77777777" w:rsidR="00DA6BCC" w:rsidRDefault="00DA6BCC" w:rsidP="00A3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AD80" w14:textId="4862366C" w:rsidR="000D5E48" w:rsidRPr="00D25564" w:rsidRDefault="00C97D6B" w:rsidP="000D5E48">
    <w:pPr>
      <w:pStyle w:val="Head1"/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034B9BC7" wp14:editId="06A3E03D">
          <wp:simplePos x="0" y="0"/>
          <wp:positionH relativeFrom="column">
            <wp:posOffset>-164465</wp:posOffset>
          </wp:positionH>
          <wp:positionV relativeFrom="paragraph">
            <wp:posOffset>-222250</wp:posOffset>
          </wp:positionV>
          <wp:extent cx="2857500" cy="659077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59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5B4">
      <w:rPr>
        <w:sz w:val="28"/>
      </w:rPr>
      <w:t>SOC Report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010B1"/>
    <w:multiLevelType w:val="hybridMultilevel"/>
    <w:tmpl w:val="FC341B30"/>
    <w:lvl w:ilvl="0" w:tplc="37CA9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18"/>
    <w:rsid w:val="0001500A"/>
    <w:rsid w:val="00063276"/>
    <w:rsid w:val="000A5711"/>
    <w:rsid w:val="000D5E48"/>
    <w:rsid w:val="000D6BCC"/>
    <w:rsid w:val="00120D14"/>
    <w:rsid w:val="00123CAE"/>
    <w:rsid w:val="00124BFB"/>
    <w:rsid w:val="00165994"/>
    <w:rsid w:val="00190818"/>
    <w:rsid w:val="001B0286"/>
    <w:rsid w:val="001C1611"/>
    <w:rsid w:val="001E3F86"/>
    <w:rsid w:val="002235A3"/>
    <w:rsid w:val="00290120"/>
    <w:rsid w:val="00293938"/>
    <w:rsid w:val="002E0BB5"/>
    <w:rsid w:val="002F7164"/>
    <w:rsid w:val="00310CA7"/>
    <w:rsid w:val="00364458"/>
    <w:rsid w:val="00381446"/>
    <w:rsid w:val="00390C40"/>
    <w:rsid w:val="003F67BA"/>
    <w:rsid w:val="00413328"/>
    <w:rsid w:val="00487093"/>
    <w:rsid w:val="00492DDD"/>
    <w:rsid w:val="004936F4"/>
    <w:rsid w:val="004A2C67"/>
    <w:rsid w:val="004A2E8F"/>
    <w:rsid w:val="004C1542"/>
    <w:rsid w:val="0051137D"/>
    <w:rsid w:val="00512921"/>
    <w:rsid w:val="00534DA7"/>
    <w:rsid w:val="005843A3"/>
    <w:rsid w:val="00591AAD"/>
    <w:rsid w:val="005B4284"/>
    <w:rsid w:val="005B545C"/>
    <w:rsid w:val="006569B7"/>
    <w:rsid w:val="0068147E"/>
    <w:rsid w:val="006975CD"/>
    <w:rsid w:val="006A4510"/>
    <w:rsid w:val="006B10E5"/>
    <w:rsid w:val="006B7B93"/>
    <w:rsid w:val="006C56CD"/>
    <w:rsid w:val="006F4408"/>
    <w:rsid w:val="006F570B"/>
    <w:rsid w:val="006F7AF0"/>
    <w:rsid w:val="007078CA"/>
    <w:rsid w:val="00732CF8"/>
    <w:rsid w:val="00741B1C"/>
    <w:rsid w:val="007617E6"/>
    <w:rsid w:val="00761B2A"/>
    <w:rsid w:val="007737BB"/>
    <w:rsid w:val="00785F71"/>
    <w:rsid w:val="00871109"/>
    <w:rsid w:val="008B2181"/>
    <w:rsid w:val="008F5873"/>
    <w:rsid w:val="009251B1"/>
    <w:rsid w:val="00947BCF"/>
    <w:rsid w:val="00992C00"/>
    <w:rsid w:val="009C523E"/>
    <w:rsid w:val="009D492B"/>
    <w:rsid w:val="009E2B9E"/>
    <w:rsid w:val="00A14229"/>
    <w:rsid w:val="00A24921"/>
    <w:rsid w:val="00A35104"/>
    <w:rsid w:val="00A434C9"/>
    <w:rsid w:val="00AA0D8D"/>
    <w:rsid w:val="00BA4139"/>
    <w:rsid w:val="00BA73CB"/>
    <w:rsid w:val="00BD1C18"/>
    <w:rsid w:val="00BE5B71"/>
    <w:rsid w:val="00BF24EA"/>
    <w:rsid w:val="00BF7B94"/>
    <w:rsid w:val="00C03019"/>
    <w:rsid w:val="00C24388"/>
    <w:rsid w:val="00C54177"/>
    <w:rsid w:val="00C7603E"/>
    <w:rsid w:val="00C961AD"/>
    <w:rsid w:val="00C97D6B"/>
    <w:rsid w:val="00CE7F6F"/>
    <w:rsid w:val="00D0603A"/>
    <w:rsid w:val="00D218B1"/>
    <w:rsid w:val="00DA6BCC"/>
    <w:rsid w:val="00DB7E2B"/>
    <w:rsid w:val="00DD2F02"/>
    <w:rsid w:val="00DF3A1A"/>
    <w:rsid w:val="00E151A5"/>
    <w:rsid w:val="00E31F4B"/>
    <w:rsid w:val="00E53A00"/>
    <w:rsid w:val="00E63150"/>
    <w:rsid w:val="00E6620B"/>
    <w:rsid w:val="00ED1708"/>
    <w:rsid w:val="00EF76FC"/>
    <w:rsid w:val="00F11229"/>
    <w:rsid w:val="00F535B4"/>
    <w:rsid w:val="00FB3AAF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45FB"/>
  <w15:chartTrackingRefBased/>
  <w15:docId w15:val="{739EAA9B-7939-43D9-995A-A20BB4E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8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18"/>
    <w:rPr>
      <w:rFonts w:eastAsiaTheme="minorEastAsia"/>
    </w:rPr>
  </w:style>
  <w:style w:type="table" w:styleId="TableGrid">
    <w:name w:val="Table Grid"/>
    <w:basedOn w:val="TableNormal"/>
    <w:uiPriority w:val="59"/>
    <w:rsid w:val="00BD1C1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C18"/>
    <w:pPr>
      <w:ind w:left="720"/>
      <w:contextualSpacing/>
    </w:pPr>
  </w:style>
  <w:style w:type="paragraph" w:customStyle="1" w:styleId="Head1">
    <w:name w:val="Head 1"/>
    <w:basedOn w:val="Normal"/>
    <w:qFormat/>
    <w:rsid w:val="00BD1C18"/>
    <w:pPr>
      <w:spacing w:after="60"/>
      <w:jc w:val="right"/>
    </w:pPr>
    <w:rPr>
      <w:rFonts w:ascii="Candara" w:hAnsi="Candara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1C1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D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18"/>
    <w:rPr>
      <w:rFonts w:eastAsiaTheme="minorEastAsia"/>
      <w:sz w:val="20"/>
      <w:szCs w:val="20"/>
    </w:rPr>
  </w:style>
  <w:style w:type="paragraph" w:customStyle="1" w:styleId="Multiplechoice3">
    <w:name w:val="Multiple choice | 3"/>
    <w:basedOn w:val="Normal"/>
    <w:qFormat/>
    <w:rsid w:val="00BD1C18"/>
    <w:pPr>
      <w:tabs>
        <w:tab w:val="left" w:pos="3600"/>
        <w:tab w:val="left" w:pos="7200"/>
      </w:tabs>
      <w:spacing w:before="120"/>
      <w:contextualSpacing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1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0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0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3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425D417F86447A6482108B6865D3D" ma:contentTypeVersion="22" ma:contentTypeDescription="Create a new document." ma:contentTypeScope="" ma:versionID="98a1523f20165306b3b30e5724f24035">
  <xsd:schema xmlns:xsd="http://www.w3.org/2001/XMLSchema" xmlns:xs="http://www.w3.org/2001/XMLSchema" xmlns:p="http://schemas.microsoft.com/office/2006/metadata/properties" xmlns:ns1="d949a6be-5daa-4e40-bd71-4e1a2be6cfec" xmlns:ns3="9792c436-faa5-4b9f-b929-f6acb746525c" xmlns:ns4="cb57c537-b993-492e-940b-a13a590e6dcb" targetNamespace="http://schemas.microsoft.com/office/2006/metadata/properties" ma:root="true" ma:fieldsID="6fb0a14a73f29397d830ee5eead305b2" ns1:_="" ns3:_="" ns4:_="">
    <xsd:import namespace="d949a6be-5daa-4e40-bd71-4e1a2be6cfec"/>
    <xsd:import namespace="9792c436-faa5-4b9f-b929-f6acb746525c"/>
    <xsd:import namespace="cb57c537-b993-492e-940b-a13a590e6dcb"/>
    <xsd:element name="properties">
      <xsd:complexType>
        <xsd:sequence>
          <xsd:element name="documentManagement">
            <xsd:complexType>
              <xsd:all>
                <xsd:element ref="ns1:Vendor" minOccurs="0"/>
                <xsd:element ref="ns3:Doc_x0020_Type" minOccurs="0"/>
                <xsd:element ref="ns3:Period_x0020_Covered" minOccurs="0"/>
                <xsd:element ref="ns3:Year" minOccurs="0"/>
                <xsd:element ref="ns3:Financial_x0020_Review_x0020_Completed" minOccurs="0"/>
                <xsd:element ref="ns3:IT_x0020_Security_x0020_Review" minOccurs="0"/>
                <xsd:element ref="ns3:Internal_x0020_Audit_x0020_Completed" minOccurs="0"/>
                <xsd:element ref="ns3:Operating_x0020_Dept_x0020_Reviewer_x0028_s_x0029_" minOccurs="0"/>
                <xsd:element ref="ns3:Operating_x0020_Dept_x0020_Reviewed" minOccurs="0"/>
                <xsd:element ref="ns1:Last_x0020_Follow_x0020_Up_x0020_Date" minOccurs="0"/>
                <xsd:element ref="ns1:Date_x0020_Sent" minOccurs="0"/>
                <xsd:element ref="ns1:Status" minOccurs="0"/>
                <xsd:element ref="ns1:Notes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a6be-5daa-4e40-bd71-4e1a2be6cfec" elementFormDefault="qualified">
    <xsd:import namespace="http://schemas.microsoft.com/office/2006/documentManagement/types"/>
    <xsd:import namespace="http://schemas.microsoft.com/office/infopath/2007/PartnerControls"/>
    <xsd:element name="Vendor" ma:index="0" nillable="true" ma:displayName="Vendor" ma:indexed="true" ma:list="{283a6f08-4e8d-42d8-a2b4-8597ab33aea0}" ma:internalName="Vendor" ma:readOnly="false" ma:showField="Vendor_x0020_Name">
      <xsd:simpleType>
        <xsd:restriction base="dms:Lookup"/>
      </xsd:simpleType>
    </xsd:element>
    <xsd:element name="Last_x0020_Follow_x0020_Up_x0020_Date" ma:index="11" nillable="true" ma:displayName="Last Follow Up Date" ma:format="DateOnly" ma:internalName="Last_x0020_Follow_x0020_Up_x0020_Date">
      <xsd:simpleType>
        <xsd:restriction base="dms:DateTime"/>
      </xsd:simpleType>
    </xsd:element>
    <xsd:element name="Date_x0020_Sent" ma:index="12" nillable="true" ma:displayName="Date Sent" ma:internalName="Date_x0020_Sent">
      <xsd:simpleType>
        <xsd:restriction base="dms:Text">
          <xsd:maxLength value="255"/>
        </xsd:restriction>
      </xsd:simpleType>
    </xsd:element>
    <xsd:element name="Status" ma:index="13" nillable="true" ma:displayName="Status" ma:internalName="Status">
      <xsd:simpleType>
        <xsd:restriction base="dms:Text">
          <xsd:maxLength value="255"/>
        </xsd:restriction>
      </xsd:simpleType>
    </xsd:element>
    <xsd:element name="Notes0" ma:index="14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c436-faa5-4b9f-b929-f6acb746525c" elementFormDefault="qualified">
    <xsd:import namespace="http://schemas.microsoft.com/office/2006/documentManagement/types"/>
    <xsd:import namespace="http://schemas.microsoft.com/office/infopath/2007/PartnerControls"/>
    <xsd:element name="Doc_x0020_Type" ma:index="3" nillable="true" ma:displayName="Doc Type" ma:format="Dropdown" ma:internalName="Doc_x0020_Type">
      <xsd:simpleType>
        <xsd:restriction base="dms:Choice">
          <xsd:enumeration value="Bridge Letter"/>
          <xsd:enumeration value="Review Form"/>
          <xsd:enumeration value="SOC 1"/>
          <xsd:enumeration value="SOC 2"/>
          <xsd:enumeration value="SIG"/>
          <xsd:enumeration value="Other"/>
        </xsd:restriction>
      </xsd:simpleType>
    </xsd:element>
    <xsd:element name="Period_x0020_Covered" ma:index="4" nillable="true" ma:displayName="Period Covered" ma:internalName="Period_x0020_Covered">
      <xsd:simpleType>
        <xsd:restriction base="dms:Text">
          <xsd:maxLength value="255"/>
        </xsd:restriction>
      </xsd:simpleType>
    </xsd:element>
    <xsd:element name="Year" ma:index="5" nillable="true" ma:displayName="Year Received/Reviewed" ma:internalName="Year">
      <xsd:simpleType>
        <xsd:restriction base="dms:Text">
          <xsd:maxLength value="255"/>
        </xsd:restriction>
      </xsd:simpleType>
    </xsd:element>
    <xsd:element name="Financial_x0020_Review_x0020_Completed" ma:index="6" nillable="true" ma:displayName="Financial Acctg Reviewed" ma:format="DateOnly" ma:internalName="Financial_x0020_Review_x0020_Completed">
      <xsd:simpleType>
        <xsd:restriction base="dms:DateTime"/>
      </xsd:simpleType>
    </xsd:element>
    <xsd:element name="IT_x0020_Security_x0020_Review" ma:index="7" nillable="true" ma:displayName="Information Security" ma:format="DateOnly" ma:internalName="IT_x0020_Security_x0020_Review">
      <xsd:simpleType>
        <xsd:restriction base="dms:DateTime"/>
      </xsd:simpleType>
    </xsd:element>
    <xsd:element name="Internal_x0020_Audit_x0020_Completed" ma:index="8" nillable="true" ma:displayName="Internal Audit Reviewed" ma:format="DateOnly" ma:internalName="Internal_x0020_Audit_x0020_Completed">
      <xsd:simpleType>
        <xsd:restriction base="dms:DateTime"/>
      </xsd:simpleType>
    </xsd:element>
    <xsd:element name="Operating_x0020_Dept_x0020_Reviewer_x0028_s_x0029_" ma:index="9" nillable="true" ma:displayName="Operating Dept Reviewer(s)" ma:list="UserInfo" ma:SharePointGroup="0" ma:internalName="Operating_x0020_Dept_x0020_Reviewe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erating_x0020_Dept_x0020_Reviewed" ma:index="10" nillable="true" ma:displayName="Operating Dept Reviewed" ma:format="DateOnly" ma:internalName="Operating_x0020_Dept_x0020_Review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7c537-b993-492e-940b-a13a590e6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9792c436-faa5-4b9f-b929-f6acb746525c">Review Form</Doc_x0020_Type>
    <Year xmlns="9792c436-faa5-4b9f-b929-f6acb746525c" xsi:nil="true"/>
    <Period_x0020_Covered xmlns="9792c436-faa5-4b9f-b929-f6acb746525c" xsi:nil="true"/>
    <Operating_x0020_Dept_x0020_Reviewer_x0028_s_x0029_ xmlns="9792c436-faa5-4b9f-b929-f6acb746525c">
      <UserInfo>
        <DisplayName/>
        <AccountId xsi:nil="true"/>
        <AccountType/>
      </UserInfo>
    </Operating_x0020_Dept_x0020_Reviewer_x0028_s_x0029_>
    <Internal_x0020_Audit_x0020_Completed xmlns="9792c436-faa5-4b9f-b929-f6acb746525c" xsi:nil="true"/>
    <IT_x0020_Security_x0020_Review xmlns="9792c436-faa5-4b9f-b929-f6acb746525c" xsi:nil="true"/>
    <Operating_x0020_Dept_x0020_Reviewed xmlns="9792c436-faa5-4b9f-b929-f6acb746525c" xsi:nil="true"/>
    <Financial_x0020_Review_x0020_Completed xmlns="9792c436-faa5-4b9f-b929-f6acb746525c" xsi:nil="true"/>
    <Last_x0020_Follow_x0020_Up_x0020_Date xmlns="d949a6be-5daa-4e40-bd71-4e1a2be6cfec" xsi:nil="true"/>
    <Status xmlns="d949a6be-5daa-4e40-bd71-4e1a2be6cfec" xsi:nil="true"/>
    <Date_x0020_Sent xmlns="d949a6be-5daa-4e40-bd71-4e1a2be6cfec" xsi:nil="true"/>
    <Notes0 xmlns="d949a6be-5daa-4e40-bd71-4e1a2be6cfec" xsi:nil="true"/>
    <Vendor xmlns="d949a6be-5daa-4e40-bd71-4e1a2be6cf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90F9-12A2-4E7B-BFD3-C85DC5927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7EC74-38E2-446E-89EE-503A15A9E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9a6be-5daa-4e40-bd71-4e1a2be6cfec"/>
    <ds:schemaRef ds:uri="9792c436-faa5-4b9f-b929-f6acb746525c"/>
    <ds:schemaRef ds:uri="cb57c537-b993-492e-940b-a13a590e6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9D9C2-184D-4F3F-954D-223ADBEE7F4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949a6be-5daa-4e40-bd71-4e1a2be6cfec"/>
    <ds:schemaRef ds:uri="cb57c537-b993-492e-940b-a13a590e6dcb"/>
    <ds:schemaRef ds:uri="9792c436-faa5-4b9f-b929-f6acb746525c"/>
  </ds:schemaRefs>
</ds:datastoreItem>
</file>

<file path=customXml/itemProps4.xml><?xml version="1.0" encoding="utf-8"?>
<ds:datastoreItem xmlns:ds="http://schemas.openxmlformats.org/officeDocument/2006/customXml" ds:itemID="{701A0253-C73D-4AC9-97EF-33385AE6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Report Review Form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Report Review Form</dc:title>
  <dc:subject/>
  <dc:creator>Anna Bergman</dc:creator>
  <cp:keywords/>
  <dc:description/>
  <cp:lastModifiedBy>Wilson, Tracy</cp:lastModifiedBy>
  <cp:revision>2</cp:revision>
  <dcterms:created xsi:type="dcterms:W3CDTF">2021-01-07T17:31:00Z</dcterms:created>
  <dcterms:modified xsi:type="dcterms:W3CDTF">2021-01-07T17:31:00Z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0x010100948425D417F86447A6482108B6865D3D</vt:lpwstr>
  </property>
  <property fmtid="{D5CDD505-2E9C-101B-9397-08002B2CF9AE}" pid="3" name="Categories0">
    <vt:lpwstr/>
  </property>
  <property fmtid="{D5CDD505-2E9C-101B-9397-08002B2CF9AE}" pid="4" name="FormType">
    <vt:lpwstr>1132;#Vendor Selection|7cd4c3e2-f8d6-4369-b98d-83a49456cc17</vt:lpwstr>
  </property>
  <property fmtid="{D5CDD505-2E9C-101B-9397-08002B2CF9AE}" pid="5" name="OFAC checking outcome">
    <vt:lpwstr>In Progress</vt:lpwstr>
  </property>
  <property fmtid="{D5CDD505-2E9C-101B-9397-08002B2CF9AE}" pid="6" name="Vendor Name">
    <vt:lpwstr>285</vt:lpwstr>
  </property>
</Properties>
</file>